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652593" w14:textId="77777777" w:rsidR="00321AD8" w:rsidRDefault="00321AD8">
      <w:pPr>
        <w:rPr>
          <w:rFonts w:ascii="Arial" w:eastAsia="Arial" w:hAnsi="Arial" w:cs="Arial"/>
          <w:sz w:val="24"/>
          <w:szCs w:val="24"/>
        </w:rPr>
      </w:pPr>
    </w:p>
    <w:p w14:paraId="105F4582" w14:textId="77777777" w:rsidR="00321AD8" w:rsidRPr="00BF40DA" w:rsidRDefault="00000000">
      <w:pPr>
        <w:jc w:val="center"/>
        <w:rPr>
          <w:rFonts w:ascii="Arial" w:eastAsia="Arial" w:hAnsi="Arial" w:cs="Arial"/>
          <w:b/>
          <w:sz w:val="24"/>
          <w:szCs w:val="24"/>
          <w:u w:val="single"/>
          <w:lang w:val="es-ES_tradnl"/>
        </w:rPr>
      </w:pPr>
      <w:r w:rsidRPr="00BF40DA">
        <w:rPr>
          <w:rFonts w:ascii="Arial" w:eastAsia="Arial" w:hAnsi="Arial" w:cs="Arial"/>
          <w:b/>
          <w:sz w:val="24"/>
          <w:szCs w:val="24"/>
          <w:u w:val="single"/>
          <w:lang w:val="es-ES_tradnl"/>
        </w:rPr>
        <w:t>Casos prácticos de organizaciones certificadas FSC</w:t>
      </w:r>
      <w:r w:rsidRPr="00BF40DA">
        <w:rPr>
          <w:rFonts w:ascii="Arial" w:eastAsia="Arial" w:hAnsi="Arial" w:cs="Arial"/>
          <w:b/>
          <w:sz w:val="24"/>
          <w:szCs w:val="24"/>
          <w:u w:val="single"/>
          <w:lang w:val="es-ES_tradnl"/>
        </w:rPr>
        <w:br/>
        <w:t>Libertad de asociación y negociación colectiva</w:t>
      </w:r>
    </w:p>
    <w:p w14:paraId="31FA3C2F" w14:textId="77777777" w:rsidR="00321AD8" w:rsidRPr="00BF40DA" w:rsidRDefault="00000000">
      <w:pPr>
        <w:jc w:val="both"/>
        <w:rPr>
          <w:rFonts w:ascii="Arial" w:eastAsia="Arial" w:hAnsi="Arial" w:cs="Arial"/>
          <w:color w:val="000000"/>
          <w:sz w:val="24"/>
          <w:szCs w:val="24"/>
          <w:lang w:val="es-ES_tradnl"/>
        </w:rPr>
      </w:pPr>
      <w:r w:rsidRPr="00BF40DA">
        <w:rPr>
          <w:rFonts w:ascii="Arial" w:eastAsia="Arial" w:hAnsi="Arial" w:cs="Arial"/>
          <w:sz w:val="24"/>
          <w:szCs w:val="24"/>
          <w:lang w:val="es-ES_tradnl"/>
        </w:rPr>
        <w:t>A continuación se presenta una compilación de casos en los que puede estar ocurriendo la Libertad de Asociación o la Negociación Colectiva</w:t>
      </w:r>
      <w:r w:rsidRPr="00BF40DA">
        <w:rPr>
          <w:rFonts w:ascii="Arial" w:eastAsia="Arial" w:hAnsi="Arial" w:cs="Arial"/>
          <w:color w:val="000000"/>
          <w:sz w:val="24"/>
          <w:szCs w:val="24"/>
          <w:lang w:val="es-ES_tradnl"/>
        </w:rPr>
        <w:t>, identificados durante auditorías o evaluaciones en organizaciones certificadas FSC</w:t>
      </w:r>
      <w:r w:rsidRPr="00BF40DA">
        <w:rPr>
          <w:rFonts w:ascii="Arial" w:eastAsia="Arial" w:hAnsi="Arial" w:cs="Arial"/>
          <w:sz w:val="24"/>
          <w:szCs w:val="24"/>
          <w:lang w:val="es-ES_tradnl"/>
        </w:rPr>
        <w:t xml:space="preserve"> Certificate holder</w:t>
      </w:r>
      <w:r w:rsidRPr="00BF40DA">
        <w:rPr>
          <w:rFonts w:ascii="Arial" w:eastAsia="Arial" w:hAnsi="Arial" w:cs="Arial"/>
          <w:color w:val="000000"/>
          <w:sz w:val="24"/>
          <w:szCs w:val="24"/>
          <w:lang w:val="es-ES_tradnl"/>
        </w:rPr>
        <w:t xml:space="preserve"> (CH) en diferentes países.  </w:t>
      </w:r>
    </w:p>
    <w:p w14:paraId="67E39423" w14:textId="77777777" w:rsidR="00321AD8" w:rsidRPr="00BF40DA" w:rsidRDefault="00321AD8">
      <w:pPr>
        <w:jc w:val="both"/>
        <w:rPr>
          <w:rFonts w:ascii="Arial" w:eastAsia="Arial" w:hAnsi="Arial" w:cs="Arial"/>
          <w:sz w:val="24"/>
          <w:szCs w:val="24"/>
          <w:lang w:val="es-ES_tradnl"/>
        </w:rPr>
      </w:pPr>
    </w:p>
    <w:tbl>
      <w:tblPr>
        <w:tblStyle w:val="a"/>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321AD8" w:rsidRPr="00BF40DA" w14:paraId="3331F074" w14:textId="77777777">
        <w:tc>
          <w:tcPr>
            <w:tcW w:w="9062" w:type="dxa"/>
          </w:tcPr>
          <w:p w14:paraId="20B70458" w14:textId="77777777" w:rsidR="00321AD8" w:rsidRPr="00BF40DA" w:rsidRDefault="00000000">
            <w:pPr>
              <w:rPr>
                <w:rFonts w:ascii="Arial" w:eastAsia="Arial" w:hAnsi="Arial" w:cs="Arial"/>
                <w:b/>
                <w:sz w:val="24"/>
                <w:szCs w:val="24"/>
                <w:u w:val="single"/>
                <w:lang w:val="es-ES_tradnl"/>
              </w:rPr>
            </w:pPr>
            <w:r w:rsidRPr="00BF40DA">
              <w:rPr>
                <w:rFonts w:ascii="Arial" w:eastAsia="Arial" w:hAnsi="Arial" w:cs="Arial"/>
                <w:b/>
                <w:sz w:val="24"/>
                <w:szCs w:val="24"/>
                <w:u w:val="single"/>
                <w:lang w:val="es-ES_tradnl"/>
              </w:rPr>
              <w:t>Caso 1</w:t>
            </w:r>
          </w:p>
          <w:p w14:paraId="282E6096" w14:textId="77777777" w:rsidR="00321AD8" w:rsidRPr="00BF40DA" w:rsidRDefault="00321AD8">
            <w:pPr>
              <w:rPr>
                <w:rFonts w:ascii="Arial" w:eastAsia="Arial" w:hAnsi="Arial" w:cs="Arial"/>
                <w:sz w:val="24"/>
                <w:szCs w:val="24"/>
                <w:lang w:val="es-ES_tradnl"/>
              </w:rPr>
            </w:pPr>
          </w:p>
          <w:p w14:paraId="163C3250"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El formulario de autoevaluación de la empresa para la Cláusula 7.5, tal y como se especifica en el Anexo D de FSC-STD-40-004 V3-1, declaró que esta sección no es aplicable porque el CH no cuenta con un sindicato de trabajadores, y que no existen representantes de los trabajadores ni ningún proceso en el que los trabajadores participen en actividades legales relacionadas con la formación, afiliación o asistencia a una organización de trabajadores, o para abstenerse de hacer lo mismo. </w:t>
            </w:r>
          </w:p>
          <w:p w14:paraId="1E62D60B" w14:textId="77777777" w:rsidR="00321AD8" w:rsidRPr="00BF40DA" w:rsidRDefault="00321AD8">
            <w:pPr>
              <w:jc w:val="both"/>
              <w:rPr>
                <w:rFonts w:ascii="Arial" w:eastAsia="Arial" w:hAnsi="Arial" w:cs="Arial"/>
                <w:sz w:val="24"/>
                <w:szCs w:val="24"/>
                <w:lang w:val="es-ES_tradnl"/>
              </w:rPr>
            </w:pPr>
          </w:p>
          <w:p w14:paraId="50BA3990"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No se presentaron más políticas o procedimientos que indiquen que los trabajadores no serán discriminados ni sancionados por ejercer estos derechos. </w:t>
            </w:r>
          </w:p>
          <w:p w14:paraId="133F33CA" w14:textId="77777777" w:rsidR="00321AD8" w:rsidRPr="00BF40DA" w:rsidRDefault="00321AD8">
            <w:pPr>
              <w:jc w:val="both"/>
              <w:rPr>
                <w:rFonts w:ascii="Arial" w:eastAsia="Arial" w:hAnsi="Arial" w:cs="Arial"/>
                <w:sz w:val="24"/>
                <w:szCs w:val="24"/>
                <w:lang w:val="es-ES_tradnl"/>
              </w:rPr>
            </w:pPr>
          </w:p>
          <w:p w14:paraId="7AB28420"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La autoevaluación también incluía afirmaciones que hacían referencia a "reuniones del comité"; sin embargo, no había pruebas de que se celebrara o se hubiera celebrado ninguna reunión.   </w:t>
            </w:r>
          </w:p>
          <w:p w14:paraId="2D83C539" w14:textId="77777777" w:rsidR="00321AD8" w:rsidRPr="00BF40DA" w:rsidRDefault="00321AD8">
            <w:pPr>
              <w:rPr>
                <w:rFonts w:ascii="Arial" w:eastAsia="Arial" w:hAnsi="Arial" w:cs="Arial"/>
                <w:sz w:val="24"/>
                <w:szCs w:val="24"/>
                <w:lang w:val="es-ES_tradnl"/>
              </w:rPr>
            </w:pPr>
          </w:p>
        </w:tc>
      </w:tr>
    </w:tbl>
    <w:p w14:paraId="1DE25654" w14:textId="77777777" w:rsidR="00321AD8" w:rsidRPr="00BF40DA" w:rsidRDefault="00321AD8">
      <w:pPr>
        <w:rPr>
          <w:rFonts w:ascii="Arial" w:eastAsia="Arial" w:hAnsi="Arial" w:cs="Arial"/>
          <w:sz w:val="24"/>
          <w:szCs w:val="24"/>
          <w:lang w:val="es-ES_tradnl"/>
        </w:rPr>
      </w:pPr>
    </w:p>
    <w:p w14:paraId="0F16933C" w14:textId="77777777" w:rsidR="00321AD8" w:rsidRPr="00BF40DA" w:rsidRDefault="00321AD8">
      <w:pPr>
        <w:rPr>
          <w:rFonts w:ascii="Arial" w:eastAsia="Arial" w:hAnsi="Arial" w:cs="Arial"/>
          <w:sz w:val="24"/>
          <w:szCs w:val="24"/>
          <w:lang w:val="es-ES_tradnl"/>
        </w:rPr>
      </w:pPr>
    </w:p>
    <w:tbl>
      <w:tblPr>
        <w:tblStyle w:val="a0"/>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321AD8" w:rsidRPr="00BF40DA" w14:paraId="27EC0103" w14:textId="77777777">
        <w:tc>
          <w:tcPr>
            <w:tcW w:w="9062" w:type="dxa"/>
          </w:tcPr>
          <w:p w14:paraId="701B198B" w14:textId="77777777" w:rsidR="00321AD8" w:rsidRPr="00BF40DA" w:rsidRDefault="00000000">
            <w:pPr>
              <w:rPr>
                <w:rFonts w:ascii="Arial" w:eastAsia="Arial" w:hAnsi="Arial" w:cs="Arial"/>
                <w:b/>
                <w:sz w:val="24"/>
                <w:szCs w:val="24"/>
                <w:u w:val="single"/>
                <w:lang w:val="es-ES_tradnl"/>
              </w:rPr>
            </w:pPr>
            <w:r w:rsidRPr="00BF40DA">
              <w:rPr>
                <w:rFonts w:ascii="Arial" w:eastAsia="Arial" w:hAnsi="Arial" w:cs="Arial"/>
                <w:b/>
                <w:sz w:val="24"/>
                <w:szCs w:val="24"/>
                <w:u w:val="single"/>
                <w:lang w:val="es-ES_tradnl"/>
              </w:rPr>
              <w:t>Caso 2</w:t>
            </w:r>
          </w:p>
          <w:p w14:paraId="5AAFE4E7" w14:textId="77777777" w:rsidR="00321AD8" w:rsidRPr="00BF40DA" w:rsidRDefault="00321AD8">
            <w:pPr>
              <w:rPr>
                <w:rFonts w:ascii="Arial" w:eastAsia="Arial" w:hAnsi="Arial" w:cs="Arial"/>
                <w:sz w:val="24"/>
                <w:szCs w:val="24"/>
                <w:lang w:val="es-ES_tradnl"/>
              </w:rPr>
            </w:pPr>
          </w:p>
          <w:p w14:paraId="28ED520D" w14:textId="77777777" w:rsidR="00321AD8" w:rsidRPr="00BF40DA" w:rsidRDefault="00000000">
            <w:pPr>
              <w:rPr>
                <w:rFonts w:ascii="Arial" w:eastAsia="Arial" w:hAnsi="Arial" w:cs="Arial"/>
                <w:sz w:val="24"/>
                <w:szCs w:val="24"/>
                <w:lang w:val="es-ES_tradnl"/>
              </w:rPr>
            </w:pPr>
            <w:r w:rsidRPr="00BF40DA">
              <w:rPr>
                <w:rFonts w:ascii="Arial" w:eastAsia="Arial" w:hAnsi="Arial" w:cs="Arial"/>
                <w:sz w:val="24"/>
                <w:szCs w:val="24"/>
                <w:lang w:val="es-ES_tradnl"/>
              </w:rPr>
              <w:t xml:space="preserve">En el país donde está ubicada la CH, los sindicatos de trabajadores no están reconocidos legalmente ni son obligatorios. La empresa no cuenta con representantes de los trabajadores. El CH indicó en su autoevaluación que existen buzones de sugerencias en lugares fijos alrededor del emplazamiento de la organización, sin embargo, no hay más detalles en sus procedimientos sobre cómo se revisan o se actúa en consecuencia con las sugerencias recogidas en lestos. . </w:t>
            </w:r>
          </w:p>
          <w:p w14:paraId="33719849" w14:textId="77777777" w:rsidR="00321AD8" w:rsidRPr="00BF40DA" w:rsidRDefault="00321AD8">
            <w:pPr>
              <w:rPr>
                <w:rFonts w:ascii="Arial" w:eastAsia="Arial" w:hAnsi="Arial" w:cs="Arial"/>
                <w:sz w:val="24"/>
                <w:szCs w:val="24"/>
                <w:lang w:val="es-ES_tradnl"/>
              </w:rPr>
            </w:pPr>
          </w:p>
        </w:tc>
      </w:tr>
    </w:tbl>
    <w:p w14:paraId="23EF976C" w14:textId="77777777" w:rsidR="00321AD8" w:rsidRPr="00BF40DA" w:rsidRDefault="00321AD8">
      <w:pPr>
        <w:rPr>
          <w:rFonts w:ascii="Arial" w:eastAsia="Arial" w:hAnsi="Arial" w:cs="Arial"/>
          <w:sz w:val="24"/>
          <w:szCs w:val="24"/>
          <w:lang w:val="es-ES_tradnl"/>
        </w:rPr>
      </w:pPr>
    </w:p>
    <w:p w14:paraId="3990E114" w14:textId="77777777" w:rsidR="00321AD8" w:rsidRPr="00BF40DA" w:rsidRDefault="00321AD8">
      <w:pPr>
        <w:rPr>
          <w:rFonts w:ascii="Arial" w:eastAsia="Arial" w:hAnsi="Arial" w:cs="Arial"/>
          <w:sz w:val="24"/>
          <w:szCs w:val="24"/>
          <w:lang w:val="es-ES_tradnl"/>
        </w:rPr>
      </w:pPr>
    </w:p>
    <w:tbl>
      <w:tblPr>
        <w:tblStyle w:val="a1"/>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321AD8" w:rsidRPr="00BF40DA" w14:paraId="2341BB0B" w14:textId="77777777">
        <w:tc>
          <w:tcPr>
            <w:tcW w:w="9062" w:type="dxa"/>
          </w:tcPr>
          <w:p w14:paraId="061783C0" w14:textId="77777777" w:rsidR="00321AD8" w:rsidRPr="00BF40DA" w:rsidRDefault="00000000">
            <w:pPr>
              <w:rPr>
                <w:rFonts w:ascii="Arial" w:eastAsia="Arial" w:hAnsi="Arial" w:cs="Arial"/>
                <w:b/>
                <w:sz w:val="24"/>
                <w:szCs w:val="24"/>
                <w:u w:val="single"/>
                <w:lang w:val="es-ES_tradnl"/>
              </w:rPr>
            </w:pPr>
            <w:r w:rsidRPr="00BF40DA">
              <w:rPr>
                <w:rFonts w:ascii="Arial" w:eastAsia="Arial" w:hAnsi="Arial" w:cs="Arial"/>
                <w:b/>
                <w:sz w:val="24"/>
                <w:szCs w:val="24"/>
                <w:u w:val="single"/>
                <w:lang w:val="es-ES_tradnl"/>
              </w:rPr>
              <w:t>Caso 3</w:t>
            </w:r>
          </w:p>
          <w:p w14:paraId="4F261B2A" w14:textId="77777777" w:rsidR="00321AD8" w:rsidRPr="00BF40DA" w:rsidRDefault="00321AD8">
            <w:pPr>
              <w:rPr>
                <w:rFonts w:ascii="Arial" w:eastAsia="Arial" w:hAnsi="Arial" w:cs="Arial"/>
                <w:b/>
                <w:sz w:val="24"/>
                <w:szCs w:val="24"/>
                <w:u w:val="single"/>
                <w:lang w:val="es-ES_tradnl"/>
              </w:rPr>
            </w:pPr>
          </w:p>
          <w:p w14:paraId="03ECFFDD"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Durante la auditoría, se confirmó que la empresa había seleccionado a un representante de los trabajadores. Sin embargo, se observó que el representante de los trabajadores es el representante de la dirección para la certificación FSC, y </w:t>
            </w:r>
            <w:r w:rsidRPr="00BF40DA">
              <w:rPr>
                <w:rFonts w:ascii="Arial" w:eastAsia="Arial" w:hAnsi="Arial" w:cs="Arial"/>
                <w:sz w:val="24"/>
                <w:szCs w:val="24"/>
                <w:lang w:val="es-ES_tradnl"/>
              </w:rPr>
              <w:lastRenderedPageBreak/>
              <w:t xml:space="preserve">que él (el representante de los trabajadores) fue nombrado por el director administrativo. Además, no había otros candidatos y la votación se organizó después de que la dirección hubiera nombrado al representante. Además, el registro de la votación sólo mostró 36 votos, de un total de 130 trabajadores. Según el representante, la votación sólo estaba abierta a los trabajadores del turno de mañana. </w:t>
            </w:r>
          </w:p>
          <w:p w14:paraId="36208073" w14:textId="77777777" w:rsidR="00321AD8" w:rsidRPr="00BF40DA" w:rsidRDefault="00321AD8">
            <w:pPr>
              <w:jc w:val="both"/>
              <w:rPr>
                <w:rFonts w:ascii="Arial" w:eastAsia="Arial" w:hAnsi="Arial" w:cs="Arial"/>
                <w:sz w:val="24"/>
                <w:szCs w:val="24"/>
                <w:lang w:val="es-ES_tradnl"/>
              </w:rPr>
            </w:pPr>
          </w:p>
          <w:p w14:paraId="17EC9A57"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De las entrevistas a los trabajadores, los entrevistados afirmaron que desconocían el proceso de elección del representante de los trabajadores o quién era el representante de los trabajadores designado. </w:t>
            </w:r>
          </w:p>
          <w:p w14:paraId="6AE9B7EC" w14:textId="77777777" w:rsidR="00321AD8" w:rsidRPr="00BF40DA" w:rsidRDefault="00321AD8">
            <w:pPr>
              <w:rPr>
                <w:rFonts w:ascii="Arial" w:eastAsia="Arial" w:hAnsi="Arial" w:cs="Arial"/>
                <w:sz w:val="24"/>
                <w:szCs w:val="24"/>
                <w:lang w:val="es-ES_tradnl"/>
              </w:rPr>
            </w:pPr>
          </w:p>
        </w:tc>
      </w:tr>
    </w:tbl>
    <w:p w14:paraId="2BB15476" w14:textId="77777777" w:rsidR="00321AD8" w:rsidRPr="00BF40DA" w:rsidRDefault="00321AD8">
      <w:pPr>
        <w:rPr>
          <w:rFonts w:ascii="Arial" w:eastAsia="Arial" w:hAnsi="Arial" w:cs="Arial"/>
          <w:sz w:val="24"/>
          <w:szCs w:val="24"/>
          <w:lang w:val="es-ES_tradnl"/>
        </w:rPr>
      </w:pPr>
    </w:p>
    <w:tbl>
      <w:tblPr>
        <w:tblStyle w:val="a2"/>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321AD8" w:rsidRPr="00BF40DA" w14:paraId="19095BD4" w14:textId="77777777">
        <w:tc>
          <w:tcPr>
            <w:tcW w:w="9062" w:type="dxa"/>
          </w:tcPr>
          <w:p w14:paraId="4D0206F0" w14:textId="77777777" w:rsidR="00321AD8" w:rsidRPr="00BF40DA" w:rsidRDefault="00000000">
            <w:pPr>
              <w:rPr>
                <w:rFonts w:ascii="Arial" w:eastAsia="Arial" w:hAnsi="Arial" w:cs="Arial"/>
                <w:b/>
                <w:sz w:val="24"/>
                <w:szCs w:val="24"/>
                <w:u w:val="single"/>
                <w:lang w:val="es-ES_tradnl"/>
              </w:rPr>
            </w:pPr>
            <w:r w:rsidRPr="00BF40DA">
              <w:rPr>
                <w:rFonts w:ascii="Arial" w:eastAsia="Arial" w:hAnsi="Arial" w:cs="Arial"/>
                <w:b/>
                <w:sz w:val="24"/>
                <w:szCs w:val="24"/>
                <w:u w:val="single"/>
                <w:lang w:val="es-ES_tradnl"/>
              </w:rPr>
              <w:t>Caso 4</w:t>
            </w:r>
          </w:p>
          <w:p w14:paraId="61D0F762" w14:textId="77777777" w:rsidR="00321AD8" w:rsidRPr="00BF40DA" w:rsidRDefault="00321AD8">
            <w:pPr>
              <w:rPr>
                <w:rFonts w:ascii="Arial" w:eastAsia="Arial" w:hAnsi="Arial" w:cs="Arial"/>
                <w:b/>
                <w:sz w:val="24"/>
                <w:szCs w:val="24"/>
                <w:u w:val="single"/>
                <w:lang w:val="es-ES_tradnl"/>
              </w:rPr>
            </w:pPr>
          </w:p>
          <w:p w14:paraId="28AF4E68"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Durante la revisión del formulario de evaluación de la autoevaluación, el auditor aceptó verbalmente que la cláusula 7.5, cumplimentada por el CH, no es aplicable porque el CH no tiene sindicato de trabajadores. </w:t>
            </w:r>
          </w:p>
          <w:p w14:paraId="685FC385" w14:textId="77777777" w:rsidR="00321AD8" w:rsidRPr="00BF40DA" w:rsidRDefault="00321AD8">
            <w:pPr>
              <w:jc w:val="both"/>
              <w:rPr>
                <w:rFonts w:ascii="Arial" w:eastAsia="Arial" w:hAnsi="Arial" w:cs="Arial"/>
                <w:sz w:val="24"/>
                <w:szCs w:val="24"/>
                <w:lang w:val="es-ES_tradnl"/>
              </w:rPr>
            </w:pPr>
          </w:p>
          <w:p w14:paraId="3CDCBA0E"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Aunque el CH no tiene sindicato, el auditor no validó más si el CH respeta los derechos de los trabajadores a participar en actividades legales relacionadas con la formación, afiliación o asistencia a una organización de trabajadores, o a abstenerse de hacer lo mismo, ni ninguna prueba de que el CH no discriminará ni castigará a los trabajadores por ejercer estos derechos. </w:t>
            </w:r>
          </w:p>
          <w:p w14:paraId="7ADA84C6" w14:textId="77777777" w:rsidR="00321AD8" w:rsidRPr="00BF40DA" w:rsidRDefault="00321AD8">
            <w:pPr>
              <w:jc w:val="both"/>
              <w:rPr>
                <w:rFonts w:ascii="Arial" w:eastAsia="Arial" w:hAnsi="Arial" w:cs="Arial"/>
                <w:sz w:val="24"/>
                <w:szCs w:val="24"/>
                <w:lang w:val="es-ES_tradnl"/>
              </w:rPr>
            </w:pPr>
          </w:p>
          <w:p w14:paraId="2C248A08"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El auditor no verificó los aspectos pertinentes relativos a la libertad de asociación y la negociación colectiva. </w:t>
            </w:r>
          </w:p>
          <w:p w14:paraId="10D0102E" w14:textId="77777777" w:rsidR="00321AD8" w:rsidRPr="00BF40DA" w:rsidRDefault="00321AD8">
            <w:pPr>
              <w:jc w:val="both"/>
              <w:rPr>
                <w:rFonts w:ascii="Arial" w:eastAsia="Arial" w:hAnsi="Arial" w:cs="Arial"/>
                <w:sz w:val="24"/>
                <w:szCs w:val="24"/>
                <w:lang w:val="es-ES_tradnl"/>
              </w:rPr>
            </w:pPr>
          </w:p>
        </w:tc>
      </w:tr>
    </w:tbl>
    <w:p w14:paraId="17148073" w14:textId="77777777" w:rsidR="00321AD8" w:rsidRPr="00BF40DA" w:rsidRDefault="00321AD8">
      <w:pPr>
        <w:rPr>
          <w:rFonts w:ascii="Arial" w:eastAsia="Arial" w:hAnsi="Arial" w:cs="Arial"/>
          <w:sz w:val="24"/>
          <w:szCs w:val="24"/>
          <w:lang w:val="es-ES_tradnl"/>
        </w:rPr>
      </w:pPr>
    </w:p>
    <w:p w14:paraId="08908A9B" w14:textId="77777777" w:rsidR="00321AD8" w:rsidRPr="00BF40DA" w:rsidRDefault="00321AD8">
      <w:pPr>
        <w:rPr>
          <w:rFonts w:ascii="Arial" w:eastAsia="Arial" w:hAnsi="Arial" w:cs="Arial"/>
          <w:sz w:val="24"/>
          <w:szCs w:val="24"/>
          <w:lang w:val="es-ES_tradnl"/>
        </w:rPr>
      </w:pPr>
    </w:p>
    <w:tbl>
      <w:tblPr>
        <w:tblStyle w:val="a3"/>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321AD8" w:rsidRPr="00BF40DA" w14:paraId="5311279A" w14:textId="77777777">
        <w:tc>
          <w:tcPr>
            <w:tcW w:w="9062" w:type="dxa"/>
          </w:tcPr>
          <w:p w14:paraId="2C221315" w14:textId="77777777" w:rsidR="00321AD8" w:rsidRPr="00BF40DA" w:rsidRDefault="00000000">
            <w:pPr>
              <w:rPr>
                <w:rFonts w:ascii="Arial" w:eastAsia="Arial" w:hAnsi="Arial" w:cs="Arial"/>
                <w:b/>
                <w:sz w:val="24"/>
                <w:szCs w:val="24"/>
                <w:u w:val="single"/>
                <w:lang w:val="es-ES_tradnl"/>
              </w:rPr>
            </w:pPr>
            <w:r w:rsidRPr="00BF40DA">
              <w:rPr>
                <w:rFonts w:ascii="Arial" w:eastAsia="Arial" w:hAnsi="Arial" w:cs="Arial"/>
                <w:b/>
                <w:sz w:val="24"/>
                <w:szCs w:val="24"/>
                <w:u w:val="single"/>
                <w:lang w:val="es-ES_tradnl"/>
              </w:rPr>
              <w:t>Caso 5:</w:t>
            </w:r>
          </w:p>
          <w:p w14:paraId="3242DE01" w14:textId="77777777" w:rsidR="00321AD8" w:rsidRPr="00BF40DA" w:rsidRDefault="00321AD8">
            <w:pPr>
              <w:rPr>
                <w:rFonts w:ascii="Arial" w:eastAsia="Arial" w:hAnsi="Arial" w:cs="Arial"/>
                <w:b/>
                <w:sz w:val="24"/>
                <w:szCs w:val="24"/>
                <w:u w:val="single"/>
                <w:lang w:val="es-ES_tradnl"/>
              </w:rPr>
            </w:pPr>
          </w:p>
          <w:p w14:paraId="4A4B89E1"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Durante una auditoría, se identificó lo siguiente: </w:t>
            </w:r>
          </w:p>
          <w:p w14:paraId="4EF55B72" w14:textId="77777777" w:rsidR="00321AD8" w:rsidRPr="00BF40DA" w:rsidRDefault="00321AD8">
            <w:pPr>
              <w:jc w:val="both"/>
              <w:rPr>
                <w:rFonts w:ascii="Arial" w:eastAsia="Arial" w:hAnsi="Arial" w:cs="Arial"/>
                <w:sz w:val="24"/>
                <w:szCs w:val="24"/>
                <w:lang w:val="es-ES_tradnl"/>
              </w:rPr>
            </w:pPr>
          </w:p>
          <w:p w14:paraId="35C21508" w14:textId="77777777" w:rsidR="00321AD8" w:rsidRPr="00BF40DA" w:rsidRDefault="00000000">
            <w:pPr>
              <w:numPr>
                <w:ilvl w:val="0"/>
                <w:numId w:val="1"/>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BF40DA">
              <w:rPr>
                <w:rFonts w:ascii="Arial" w:eastAsia="Arial" w:hAnsi="Arial" w:cs="Arial"/>
                <w:color w:val="000000"/>
                <w:sz w:val="24"/>
                <w:szCs w:val="24"/>
                <w:lang w:val="es-ES_tradnl"/>
              </w:rPr>
              <w:t xml:space="preserve">Se publicó una declaración en la que se reconocía la libertad de asociación y el derecho a la negociación colectiva en las lenguas nacionales que entienden los trabajadores. En ella se hacía referencia a la creación y las actividades del comité de empresa. </w:t>
            </w:r>
          </w:p>
          <w:p w14:paraId="71ADADF8" w14:textId="77777777" w:rsidR="00321AD8" w:rsidRPr="00BF40DA" w:rsidRDefault="00321AD8">
            <w:pPr>
              <w:pBdr>
                <w:top w:val="nil"/>
                <w:left w:val="nil"/>
                <w:bottom w:val="nil"/>
                <w:right w:val="nil"/>
                <w:between w:val="nil"/>
              </w:pBdr>
              <w:spacing w:after="160" w:line="259" w:lineRule="auto"/>
              <w:ind w:left="720"/>
              <w:jc w:val="both"/>
              <w:rPr>
                <w:rFonts w:ascii="Arial" w:eastAsia="Arial" w:hAnsi="Arial" w:cs="Arial"/>
                <w:color w:val="000000"/>
                <w:sz w:val="24"/>
                <w:szCs w:val="24"/>
                <w:lang w:val="es-ES_tradnl"/>
              </w:rPr>
            </w:pPr>
          </w:p>
          <w:p w14:paraId="2EF7E9AC"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Sin embargo, durante las entrevistas se descubrió que:</w:t>
            </w:r>
          </w:p>
          <w:p w14:paraId="77CC3895" w14:textId="77777777" w:rsidR="00321AD8" w:rsidRPr="00BF40DA" w:rsidRDefault="00000000">
            <w:pPr>
              <w:numPr>
                <w:ilvl w:val="0"/>
                <w:numId w:val="2"/>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BF40DA">
              <w:rPr>
                <w:rFonts w:ascii="Arial" w:eastAsia="Arial" w:hAnsi="Arial" w:cs="Arial"/>
                <w:color w:val="000000"/>
                <w:sz w:val="24"/>
                <w:szCs w:val="24"/>
                <w:lang w:val="es-ES_tradnl"/>
              </w:rPr>
              <w:t>Los trabajadores no eran conscientes de la libertad de asociación;</w:t>
            </w:r>
          </w:p>
          <w:p w14:paraId="70A3A8CF" w14:textId="77777777" w:rsidR="00321AD8" w:rsidRPr="00BF40DA" w:rsidRDefault="00000000">
            <w:pPr>
              <w:numPr>
                <w:ilvl w:val="0"/>
                <w:numId w:val="2"/>
              </w:numPr>
              <w:pBdr>
                <w:top w:val="nil"/>
                <w:left w:val="nil"/>
                <w:bottom w:val="nil"/>
                <w:right w:val="nil"/>
                <w:between w:val="nil"/>
              </w:pBdr>
              <w:spacing w:line="259" w:lineRule="auto"/>
              <w:jc w:val="both"/>
              <w:rPr>
                <w:rFonts w:ascii="Arial" w:eastAsia="Arial" w:hAnsi="Arial" w:cs="Arial"/>
                <w:color w:val="000000"/>
                <w:sz w:val="24"/>
                <w:szCs w:val="24"/>
                <w:lang w:val="es-ES_tradnl"/>
              </w:rPr>
            </w:pPr>
            <w:r w:rsidRPr="00BF40DA">
              <w:rPr>
                <w:rFonts w:ascii="Arial" w:eastAsia="Arial" w:hAnsi="Arial" w:cs="Arial"/>
                <w:color w:val="000000"/>
                <w:sz w:val="24"/>
                <w:szCs w:val="24"/>
                <w:lang w:val="es-ES_tradnl"/>
              </w:rPr>
              <w:t>Los trabajadores no conocían el comité  establecido por la empresa; y</w:t>
            </w:r>
          </w:p>
          <w:p w14:paraId="518FF0A1" w14:textId="77777777" w:rsidR="00321AD8" w:rsidRPr="00BF40DA" w:rsidRDefault="00000000">
            <w:pPr>
              <w:numPr>
                <w:ilvl w:val="0"/>
                <w:numId w:val="2"/>
              </w:numPr>
              <w:pBdr>
                <w:top w:val="nil"/>
                <w:left w:val="nil"/>
                <w:bottom w:val="nil"/>
                <w:right w:val="nil"/>
                <w:between w:val="nil"/>
              </w:pBdr>
              <w:spacing w:after="160" w:line="259" w:lineRule="auto"/>
              <w:jc w:val="both"/>
              <w:rPr>
                <w:rFonts w:ascii="Arial" w:eastAsia="Arial" w:hAnsi="Arial" w:cs="Arial"/>
                <w:color w:val="000000"/>
                <w:sz w:val="24"/>
                <w:szCs w:val="24"/>
                <w:lang w:val="es-ES_tradnl"/>
              </w:rPr>
            </w:pPr>
            <w:r w:rsidRPr="00BF40DA">
              <w:rPr>
                <w:rFonts w:ascii="Arial" w:eastAsia="Arial" w:hAnsi="Arial" w:cs="Arial"/>
                <w:color w:val="000000"/>
                <w:sz w:val="24"/>
                <w:szCs w:val="24"/>
                <w:lang w:val="es-ES_tradnl"/>
              </w:rPr>
              <w:t>Los representantes de los trabajadores en el comité fueron nombrados por la dirección sin conocimiento de los trabajadores.</w:t>
            </w:r>
          </w:p>
          <w:p w14:paraId="1A0F2BD4" w14:textId="77777777" w:rsidR="00321AD8" w:rsidRPr="00BF40DA" w:rsidRDefault="00321AD8">
            <w:pPr>
              <w:rPr>
                <w:rFonts w:ascii="Arial" w:eastAsia="Arial" w:hAnsi="Arial" w:cs="Arial"/>
                <w:sz w:val="24"/>
                <w:szCs w:val="24"/>
                <w:lang w:val="es-ES_tradnl"/>
              </w:rPr>
            </w:pPr>
          </w:p>
        </w:tc>
      </w:tr>
    </w:tbl>
    <w:p w14:paraId="542912A4" w14:textId="77777777" w:rsidR="00321AD8" w:rsidRPr="00BF40DA" w:rsidRDefault="00321AD8">
      <w:pPr>
        <w:rPr>
          <w:rFonts w:ascii="Arial" w:eastAsia="Arial" w:hAnsi="Arial" w:cs="Arial"/>
          <w:sz w:val="24"/>
          <w:szCs w:val="24"/>
          <w:lang w:val="es-ES_tradnl"/>
        </w:rPr>
      </w:pPr>
    </w:p>
    <w:p w14:paraId="46BCF34C" w14:textId="77777777" w:rsidR="00321AD8" w:rsidRPr="00BF40DA" w:rsidRDefault="00321AD8">
      <w:pPr>
        <w:rPr>
          <w:rFonts w:ascii="Arial" w:eastAsia="Arial" w:hAnsi="Arial" w:cs="Arial"/>
          <w:sz w:val="24"/>
          <w:szCs w:val="24"/>
          <w:lang w:val="es-ES_tradnl"/>
        </w:rPr>
      </w:pPr>
    </w:p>
    <w:p w14:paraId="59CE7CA8" w14:textId="77777777" w:rsidR="00321AD8" w:rsidRPr="00BF40DA" w:rsidRDefault="00321AD8">
      <w:pPr>
        <w:rPr>
          <w:rFonts w:ascii="Arial" w:eastAsia="Arial" w:hAnsi="Arial" w:cs="Arial"/>
          <w:sz w:val="24"/>
          <w:szCs w:val="24"/>
          <w:lang w:val="es-ES_tradnl"/>
        </w:rPr>
      </w:pPr>
    </w:p>
    <w:p w14:paraId="61910EE6" w14:textId="77777777" w:rsidR="00321AD8" w:rsidRPr="00BF40DA" w:rsidRDefault="00321AD8">
      <w:pPr>
        <w:rPr>
          <w:rFonts w:ascii="Arial" w:eastAsia="Arial" w:hAnsi="Arial" w:cs="Arial"/>
          <w:sz w:val="24"/>
          <w:szCs w:val="24"/>
          <w:lang w:val="es-ES_tradnl"/>
        </w:rPr>
      </w:pPr>
    </w:p>
    <w:p w14:paraId="14F56D8A" w14:textId="77777777" w:rsidR="00321AD8" w:rsidRPr="00BF40DA" w:rsidRDefault="00321AD8">
      <w:pPr>
        <w:rPr>
          <w:rFonts w:ascii="Arial" w:eastAsia="Arial" w:hAnsi="Arial" w:cs="Arial"/>
          <w:sz w:val="24"/>
          <w:szCs w:val="24"/>
          <w:lang w:val="es-ES_tradnl"/>
        </w:rPr>
      </w:pPr>
    </w:p>
    <w:p w14:paraId="267814C3" w14:textId="77777777" w:rsidR="00321AD8" w:rsidRPr="00BF40DA" w:rsidRDefault="00321AD8">
      <w:pPr>
        <w:rPr>
          <w:rFonts w:ascii="Arial" w:eastAsia="Arial" w:hAnsi="Arial" w:cs="Arial"/>
          <w:sz w:val="24"/>
          <w:szCs w:val="24"/>
          <w:lang w:val="es-ES_tradnl"/>
        </w:rPr>
      </w:pPr>
    </w:p>
    <w:p w14:paraId="67C13735" w14:textId="77777777" w:rsidR="00321AD8" w:rsidRPr="00BF40DA" w:rsidRDefault="00321AD8">
      <w:pPr>
        <w:rPr>
          <w:rFonts w:ascii="Arial" w:eastAsia="Arial" w:hAnsi="Arial" w:cs="Arial"/>
          <w:sz w:val="24"/>
          <w:szCs w:val="24"/>
          <w:lang w:val="es-ES_tradnl"/>
        </w:rPr>
      </w:pPr>
    </w:p>
    <w:tbl>
      <w:tblPr>
        <w:tblStyle w:val="a4"/>
        <w:tblW w:w="90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062"/>
      </w:tblGrid>
      <w:tr w:rsidR="00321AD8" w:rsidRPr="00BF40DA" w14:paraId="1C751F59" w14:textId="77777777">
        <w:tc>
          <w:tcPr>
            <w:tcW w:w="9062" w:type="dxa"/>
          </w:tcPr>
          <w:p w14:paraId="7A6FD932" w14:textId="77777777" w:rsidR="00321AD8" w:rsidRPr="00BF40DA" w:rsidRDefault="00000000">
            <w:pPr>
              <w:rPr>
                <w:rFonts w:ascii="Arial" w:eastAsia="Arial" w:hAnsi="Arial" w:cs="Arial"/>
                <w:b/>
                <w:sz w:val="24"/>
                <w:szCs w:val="24"/>
                <w:u w:val="single"/>
                <w:lang w:val="es-ES_tradnl"/>
              </w:rPr>
            </w:pPr>
            <w:r w:rsidRPr="00BF40DA">
              <w:rPr>
                <w:rFonts w:ascii="Arial" w:eastAsia="Arial" w:hAnsi="Arial" w:cs="Arial"/>
                <w:b/>
                <w:sz w:val="24"/>
                <w:szCs w:val="24"/>
                <w:u w:val="single"/>
                <w:lang w:val="es-ES_tradnl"/>
              </w:rPr>
              <w:t xml:space="preserve">Caso 6: </w:t>
            </w:r>
          </w:p>
          <w:p w14:paraId="2FEC576A" w14:textId="77777777" w:rsidR="00321AD8" w:rsidRPr="00BF40DA" w:rsidRDefault="00321AD8">
            <w:pPr>
              <w:rPr>
                <w:rFonts w:ascii="Arial" w:eastAsia="Arial" w:hAnsi="Arial" w:cs="Arial"/>
                <w:b/>
                <w:sz w:val="24"/>
                <w:szCs w:val="24"/>
                <w:u w:val="single"/>
                <w:lang w:val="es-ES_tradnl"/>
              </w:rPr>
            </w:pPr>
          </w:p>
          <w:p w14:paraId="18E247EA"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 xml:space="preserve">Un CH ha adoptado y aplicado declaraciones políticas mediante la firma de un Convenio Colectivo (CC) con los trabajadores. Sin embargo, el documento no contiene declaraciones ni requisitos o políticas relacionados a ninguno de los requisitos laborales fundamentales de FSC (trabajo infantil, trabajo forzoso, no discriminación y libertad de asociación). No se encontró ninguna otra política o documento(s) de proceso que reflejara el compromiso de la organización de garantizar el derecho a la libertad de asociación o a la negociación colectiva, aparte del documento del CC. </w:t>
            </w:r>
          </w:p>
          <w:p w14:paraId="3BED9DA5" w14:textId="77777777" w:rsidR="00321AD8" w:rsidRPr="00BF40DA" w:rsidRDefault="00321AD8">
            <w:pPr>
              <w:jc w:val="both"/>
              <w:rPr>
                <w:rFonts w:ascii="Arial" w:eastAsia="Arial" w:hAnsi="Arial" w:cs="Arial"/>
                <w:sz w:val="24"/>
                <w:szCs w:val="24"/>
                <w:lang w:val="es-ES_tradnl"/>
              </w:rPr>
            </w:pPr>
          </w:p>
          <w:p w14:paraId="25C5A147" w14:textId="77777777" w:rsidR="00321AD8" w:rsidRPr="00BF40DA" w:rsidRDefault="00000000">
            <w:pPr>
              <w:jc w:val="both"/>
              <w:rPr>
                <w:rFonts w:ascii="Arial" w:eastAsia="Arial" w:hAnsi="Arial" w:cs="Arial"/>
                <w:sz w:val="24"/>
                <w:szCs w:val="24"/>
                <w:lang w:val="es-ES_tradnl"/>
              </w:rPr>
            </w:pPr>
            <w:r w:rsidRPr="00BF40DA">
              <w:rPr>
                <w:rFonts w:ascii="Arial" w:eastAsia="Arial" w:hAnsi="Arial" w:cs="Arial"/>
                <w:sz w:val="24"/>
                <w:szCs w:val="24"/>
                <w:lang w:val="es-ES_tradnl"/>
              </w:rPr>
              <w:t>Las entrevistas con los trabajadores revelaron que ni siquiera conocían el CC y que no tienen representantes de los trabajadores.</w:t>
            </w:r>
          </w:p>
          <w:p w14:paraId="29C8EE92" w14:textId="77777777" w:rsidR="00321AD8" w:rsidRPr="00BF40DA" w:rsidRDefault="00321AD8">
            <w:pPr>
              <w:rPr>
                <w:rFonts w:ascii="Arial" w:eastAsia="Arial" w:hAnsi="Arial" w:cs="Arial"/>
                <w:sz w:val="24"/>
                <w:szCs w:val="24"/>
                <w:lang w:val="es-ES_tradnl"/>
              </w:rPr>
            </w:pPr>
          </w:p>
        </w:tc>
      </w:tr>
    </w:tbl>
    <w:p w14:paraId="544057AC" w14:textId="77777777" w:rsidR="00321AD8" w:rsidRPr="00BF40DA" w:rsidRDefault="00321AD8">
      <w:pPr>
        <w:rPr>
          <w:rFonts w:ascii="Arial" w:eastAsia="Arial" w:hAnsi="Arial" w:cs="Arial"/>
          <w:sz w:val="24"/>
          <w:szCs w:val="24"/>
          <w:lang w:val="es-ES_tradnl"/>
        </w:rPr>
      </w:pPr>
    </w:p>
    <w:p w14:paraId="4370401E" w14:textId="77777777" w:rsidR="00321AD8" w:rsidRPr="00BF40DA" w:rsidRDefault="00321AD8">
      <w:pPr>
        <w:rPr>
          <w:rFonts w:ascii="Arial" w:eastAsia="Arial" w:hAnsi="Arial" w:cs="Arial"/>
          <w:sz w:val="24"/>
          <w:szCs w:val="24"/>
          <w:lang w:val="es-ES_tradnl"/>
        </w:rPr>
      </w:pPr>
    </w:p>
    <w:p w14:paraId="4458A88C" w14:textId="77777777" w:rsidR="00321AD8" w:rsidRPr="00BF40DA" w:rsidRDefault="00321AD8">
      <w:pPr>
        <w:rPr>
          <w:lang w:val="es-ES_tradnl"/>
        </w:rPr>
      </w:pPr>
    </w:p>
    <w:sectPr w:rsidR="00321AD8" w:rsidRPr="00BF40DA">
      <w:headerReference w:type="default" r:id="rId8"/>
      <w:footerReference w:type="default" r:id="rId9"/>
      <w:pgSz w:w="11906" w:h="16838"/>
      <w:pgMar w:top="993" w:right="1417" w:bottom="1276"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4E2877" w14:textId="77777777" w:rsidR="000A54C3" w:rsidRDefault="000A54C3">
      <w:pPr>
        <w:spacing w:after="0" w:line="240" w:lineRule="auto"/>
      </w:pPr>
      <w:r>
        <w:separator/>
      </w:r>
    </w:p>
  </w:endnote>
  <w:endnote w:type="continuationSeparator" w:id="0">
    <w:p w14:paraId="2F230A13" w14:textId="77777777" w:rsidR="000A54C3" w:rsidRDefault="000A54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embedRegular r:id="rId1" w:fontKey="{530FB45F-2D5E-42BF-9A26-238C182CDA2D}"/>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0086DA9C-5BCA-433F-BACC-21E08E259573}"/>
    <w:embedBold r:id="rId3" w:fontKey="{2FA5F963-0175-4A74-902C-37CE58172F64}"/>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FF663663-1F3C-461C-BB05-9EC21633B877}"/>
    <w:embedItalic r:id="rId5" w:fontKey="{F8FA0AE6-D039-4550-9594-59687F523325}"/>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embedRegular r:id="rId6" w:fontKey="{B4DB87BE-B50F-47F5-8589-855BAC49F2B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9BCE7C" w14:textId="32F6F9EB" w:rsidR="00BF40DA" w:rsidRDefault="00BF40DA">
    <w:pPr>
      <w:pStyle w:val="Footer"/>
    </w:pPr>
    <w:r w:rsidRPr="00BF40DA">
      <w:t>7.4.FSC-CLR-Training_Case-Scenarios_Freedom-of-Association-and-Collective-Bargaining_V1-0_ ES</w:t>
    </w:r>
  </w:p>
  <w:p w14:paraId="4D8BB57A" w14:textId="77777777" w:rsidR="00321AD8" w:rsidRDefault="00321AD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B8DA09" w14:textId="77777777" w:rsidR="000A54C3" w:rsidRDefault="000A54C3">
      <w:pPr>
        <w:spacing w:after="0" w:line="240" w:lineRule="auto"/>
      </w:pPr>
      <w:r>
        <w:separator/>
      </w:r>
    </w:p>
  </w:footnote>
  <w:footnote w:type="continuationSeparator" w:id="0">
    <w:p w14:paraId="44DBFA2A" w14:textId="77777777" w:rsidR="000A54C3" w:rsidRDefault="000A54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473CF" w14:textId="77777777" w:rsidR="00321AD8" w:rsidRDefault="00321AD8">
    <w:pPr>
      <w:widowControl w:val="0"/>
      <w:pBdr>
        <w:top w:val="nil"/>
        <w:left w:val="nil"/>
        <w:bottom w:val="nil"/>
        <w:right w:val="nil"/>
        <w:between w:val="nil"/>
      </w:pBdr>
      <w:spacing w:after="0" w:line="276" w:lineRule="auto"/>
    </w:pPr>
  </w:p>
  <w:tbl>
    <w:tblPr>
      <w:tblStyle w:val="a5"/>
      <w:tblW w:w="9060" w:type="dxa"/>
      <w:tblLayout w:type="fixed"/>
      <w:tblLook w:val="0600" w:firstRow="0" w:lastRow="0" w:firstColumn="0" w:lastColumn="0" w:noHBand="1" w:noVBand="1"/>
    </w:tblPr>
    <w:tblGrid>
      <w:gridCol w:w="3020"/>
      <w:gridCol w:w="3020"/>
      <w:gridCol w:w="3020"/>
    </w:tblGrid>
    <w:tr w:rsidR="00321AD8" w14:paraId="556F5F9A" w14:textId="77777777">
      <w:trPr>
        <w:trHeight w:val="300"/>
      </w:trPr>
      <w:tc>
        <w:tcPr>
          <w:tcW w:w="3020" w:type="dxa"/>
        </w:tcPr>
        <w:p w14:paraId="412B9089" w14:textId="77777777" w:rsidR="00321AD8" w:rsidRDefault="00321AD8">
          <w:pPr>
            <w:pBdr>
              <w:top w:val="nil"/>
              <w:left w:val="nil"/>
              <w:bottom w:val="nil"/>
              <w:right w:val="nil"/>
              <w:between w:val="nil"/>
            </w:pBdr>
            <w:tabs>
              <w:tab w:val="center" w:pos="4680"/>
              <w:tab w:val="right" w:pos="9360"/>
            </w:tabs>
            <w:spacing w:after="0" w:line="240" w:lineRule="auto"/>
            <w:ind w:left="-115"/>
            <w:rPr>
              <w:color w:val="000000"/>
            </w:rPr>
          </w:pPr>
        </w:p>
      </w:tc>
      <w:tc>
        <w:tcPr>
          <w:tcW w:w="3020" w:type="dxa"/>
        </w:tcPr>
        <w:p w14:paraId="3F54A46C" w14:textId="77777777" w:rsidR="00321AD8" w:rsidRDefault="00321AD8">
          <w:pPr>
            <w:pBdr>
              <w:top w:val="nil"/>
              <w:left w:val="nil"/>
              <w:bottom w:val="nil"/>
              <w:right w:val="nil"/>
              <w:between w:val="nil"/>
            </w:pBdr>
            <w:tabs>
              <w:tab w:val="center" w:pos="4680"/>
              <w:tab w:val="right" w:pos="9360"/>
            </w:tabs>
            <w:spacing w:after="0" w:line="240" w:lineRule="auto"/>
            <w:jc w:val="center"/>
            <w:rPr>
              <w:color w:val="000000"/>
            </w:rPr>
          </w:pPr>
        </w:p>
      </w:tc>
      <w:tc>
        <w:tcPr>
          <w:tcW w:w="3020" w:type="dxa"/>
        </w:tcPr>
        <w:p w14:paraId="2D34961B" w14:textId="77777777" w:rsidR="00321AD8" w:rsidRDefault="00321AD8">
          <w:pPr>
            <w:pBdr>
              <w:top w:val="nil"/>
              <w:left w:val="nil"/>
              <w:bottom w:val="nil"/>
              <w:right w:val="nil"/>
              <w:between w:val="nil"/>
            </w:pBdr>
            <w:tabs>
              <w:tab w:val="center" w:pos="4680"/>
              <w:tab w:val="right" w:pos="9360"/>
            </w:tabs>
            <w:spacing w:after="0" w:line="240" w:lineRule="auto"/>
            <w:ind w:right="-115"/>
            <w:jc w:val="right"/>
            <w:rPr>
              <w:color w:val="000000"/>
            </w:rPr>
          </w:pPr>
        </w:p>
      </w:tc>
    </w:tr>
  </w:tbl>
  <w:p w14:paraId="2CB36FF6" w14:textId="77777777" w:rsidR="00321AD8" w:rsidRDefault="00321AD8">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28554C"/>
    <w:multiLevelType w:val="multilevel"/>
    <w:tmpl w:val="FE3CE47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627040C"/>
    <w:multiLevelType w:val="multilevel"/>
    <w:tmpl w:val="BD48ED2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540021067">
    <w:abstractNumId w:val="1"/>
  </w:num>
  <w:num w:numId="2" w16cid:durableId="12488069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1AD8"/>
    <w:rsid w:val="000251E0"/>
    <w:rsid w:val="000A54C3"/>
    <w:rsid w:val="00321AD8"/>
    <w:rsid w:val="00BF40DA"/>
  </w:rsids>
  <m:mathPr>
    <m:mathFont m:val="Cambria Math"/>
    <m:brkBin m:val="before"/>
    <m:brkBinSub m:val="--"/>
    <m:smallFrac m:val="0"/>
    <m:dispDef/>
    <m:lMargin m:val="0"/>
    <m:rMargin m:val="0"/>
    <m:defJc m:val="centerGroup"/>
    <m:wrapIndent m:val="1440"/>
    <m:intLim m:val="subSup"/>
    <m:naryLim m:val="undOvr"/>
  </m:mathPr>
  <w:themeFontLang w:val="en-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B30882"/>
  <w15:docId w15:val="{34779CEF-5AE5-4EEB-9594-43F6D1A5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1585"/>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29468C"/>
    <w:pPr>
      <w:ind w:left="720"/>
      <w:contextualSpacing/>
    </w:pPr>
  </w:style>
  <w:style w:type="table" w:styleId="TableGrid">
    <w:name w:val="Table Grid"/>
    <w:basedOn w:val="TableNormal"/>
    <w:uiPriority w:val="39"/>
    <w:rsid w:val="00E86F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E06982"/>
    <w:pPr>
      <w:spacing w:after="0" w:line="240" w:lineRule="auto"/>
    </w:pPr>
  </w:style>
  <w:style w:type="character" w:styleId="CommentReference">
    <w:name w:val="annotation reference"/>
    <w:basedOn w:val="DefaultParagraphFont"/>
    <w:uiPriority w:val="99"/>
    <w:semiHidden/>
    <w:unhideWhenUsed/>
    <w:rsid w:val="00472284"/>
    <w:rPr>
      <w:sz w:val="16"/>
      <w:szCs w:val="16"/>
    </w:rPr>
  </w:style>
  <w:style w:type="paragraph" w:styleId="CommentText">
    <w:name w:val="annotation text"/>
    <w:basedOn w:val="Normal"/>
    <w:link w:val="CommentTextChar"/>
    <w:uiPriority w:val="99"/>
    <w:unhideWhenUsed/>
    <w:rsid w:val="00472284"/>
    <w:pPr>
      <w:spacing w:line="240" w:lineRule="auto"/>
    </w:pPr>
    <w:rPr>
      <w:sz w:val="20"/>
      <w:szCs w:val="20"/>
    </w:rPr>
  </w:style>
  <w:style w:type="character" w:customStyle="1" w:styleId="CommentTextChar">
    <w:name w:val="Comment Text Char"/>
    <w:basedOn w:val="DefaultParagraphFont"/>
    <w:link w:val="CommentText"/>
    <w:uiPriority w:val="99"/>
    <w:rsid w:val="00472284"/>
    <w:rPr>
      <w:sz w:val="20"/>
      <w:szCs w:val="20"/>
    </w:rPr>
  </w:style>
  <w:style w:type="paragraph" w:styleId="CommentSubject">
    <w:name w:val="annotation subject"/>
    <w:basedOn w:val="CommentText"/>
    <w:next w:val="CommentText"/>
    <w:link w:val="CommentSubjectChar"/>
    <w:uiPriority w:val="99"/>
    <w:semiHidden/>
    <w:unhideWhenUsed/>
    <w:rsid w:val="00472284"/>
    <w:rPr>
      <w:b/>
      <w:bCs/>
    </w:rPr>
  </w:style>
  <w:style w:type="character" w:customStyle="1" w:styleId="CommentSubjectChar">
    <w:name w:val="Comment Subject Char"/>
    <w:basedOn w:val="CommentTextChar"/>
    <w:link w:val="CommentSubject"/>
    <w:uiPriority w:val="99"/>
    <w:semiHidden/>
    <w:rsid w:val="00472284"/>
    <w:rPr>
      <w:b/>
      <w:bCs/>
      <w:sz w:val="20"/>
      <w:szCs w:val="20"/>
    </w:rPr>
  </w:style>
  <w:style w:type="paragraph" w:styleId="Header">
    <w:name w:val="header"/>
    <w:basedOn w:val="Normal"/>
    <w:uiPriority w:val="99"/>
    <w:unhideWhenUsed/>
    <w:rsid w:val="170574EF"/>
    <w:pPr>
      <w:tabs>
        <w:tab w:val="center" w:pos="4680"/>
        <w:tab w:val="right" w:pos="9360"/>
      </w:tabs>
      <w:spacing w:after="0" w:line="240" w:lineRule="auto"/>
    </w:pPr>
  </w:style>
  <w:style w:type="paragraph" w:styleId="Footer">
    <w:name w:val="footer"/>
    <w:basedOn w:val="Normal"/>
    <w:link w:val="FooterChar"/>
    <w:uiPriority w:val="99"/>
    <w:unhideWhenUsed/>
    <w:rsid w:val="170574EF"/>
    <w:pPr>
      <w:tabs>
        <w:tab w:val="center" w:pos="4680"/>
        <w:tab w:val="right" w:pos="9360"/>
      </w:tabs>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table" w:customStyle="1" w:styleId="a2">
    <w:basedOn w:val="TableNormal"/>
    <w:pPr>
      <w:spacing w:after="0" w:line="240" w:lineRule="auto"/>
    </w:pPr>
    <w:tblPr>
      <w:tblStyleRowBandSize w:val="1"/>
      <w:tblStyleColBandSize w:val="1"/>
    </w:tblPr>
  </w:style>
  <w:style w:type="table" w:customStyle="1" w:styleId="a3">
    <w:basedOn w:val="TableNormal"/>
    <w:pPr>
      <w:spacing w:after="0" w:line="240" w:lineRule="auto"/>
    </w:pPr>
    <w:tblPr>
      <w:tblStyleRowBandSize w:val="1"/>
      <w:tblStyleColBandSize w:val="1"/>
    </w:tblPr>
  </w:style>
  <w:style w:type="table" w:customStyle="1" w:styleId="a4">
    <w:basedOn w:val="TableNormal"/>
    <w:pPr>
      <w:spacing w:after="0" w:line="240" w:lineRule="auto"/>
    </w:pPr>
    <w:tblPr>
      <w:tblStyleRowBandSize w:val="1"/>
      <w:tblStyleColBandSize w:val="1"/>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character" w:customStyle="1" w:styleId="FooterChar">
    <w:name w:val="Footer Char"/>
    <w:basedOn w:val="DefaultParagraphFont"/>
    <w:link w:val="Footer"/>
    <w:uiPriority w:val="99"/>
    <w:rsid w:val="00BF40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rQ5iSaeO8SRirgZwdbO9a/60Gfg==">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691</Words>
  <Characters>3941</Characters>
  <Application>Microsoft Office Word</Application>
  <DocSecurity>0</DocSecurity>
  <Lines>32</Lines>
  <Paragraphs>9</Paragraphs>
  <ScaleCrop>false</ScaleCrop>
  <Company/>
  <LinksUpToDate>false</LinksUpToDate>
  <CharactersWithSpaces>4623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Emily White</cp:lastModifiedBy>
  <cp:revision>2</cp:revision>
  <dcterms:created xsi:type="dcterms:W3CDTF">2025-04-15T13:47:00Z</dcterms:created>
  <dcterms:modified xsi:type="dcterms:W3CDTF">2025-06-20T11:22:00Z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0x0101002CB29C2D4AD9A248AC9551809FB7475D</vt:lpwstr>
  </property>
  <property fmtid="{D5CDD505-2E9C-101B-9397-08002B2CF9AE}" pid="3" name="MediaServiceImageTags">
    <vt:lpwstr/>
  </property>
  <property fmtid="{D5CDD505-2E9C-101B-9397-08002B2CF9AE}" pid="4" name="Order">
    <vt:r8>1098800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