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2593" w14:textId="77777777" w:rsidR="00321AD8" w:rsidRDefault="00321AD8">
      <w:pPr>
        <w:rPr>
          <w:rFonts w:ascii="Arial" w:eastAsia="Arial" w:hAnsi="Arial" w:cs="Arial"/>
          <w:sz w:val="24"/>
          <w:szCs w:val="24"/>
        </w:rPr>
      </w:pPr>
    </w:p>
    <w:p w14:paraId="105F4582" w14:textId="77777777" w:rsidR="00321AD8" w:rsidRPr="00BF40DA" w:rsidRDefault="00000000">
      <w:pPr>
        <w:jc w:val="cente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Casos prácticos de organizaciones certificadas FSC</w:t>
      </w:r>
      <w:r w:rsidRPr="00BF40DA">
        <w:rPr>
          <w:rFonts w:ascii="Arial" w:eastAsia="Arial" w:hAnsi="Arial" w:cs="Arial"/>
          <w:b/>
          <w:sz w:val="24"/>
          <w:szCs w:val="24"/>
          <w:u w:val="single"/>
          <w:lang w:val="es-ES_tradnl"/>
        </w:rPr>
        <w:br/>
        <w:t>Libertad de asociación y negociación colectiva</w:t>
      </w:r>
    </w:p>
    <w:p w14:paraId="31FA3C2F" w14:textId="77777777" w:rsidR="00321AD8" w:rsidRPr="00BF40DA" w:rsidRDefault="00000000">
      <w:pPr>
        <w:jc w:val="both"/>
        <w:rPr>
          <w:rFonts w:ascii="Arial" w:eastAsia="Arial" w:hAnsi="Arial" w:cs="Arial"/>
          <w:color w:val="000000"/>
          <w:sz w:val="24"/>
          <w:szCs w:val="24"/>
          <w:lang w:val="es-ES_tradnl"/>
        </w:rPr>
      </w:pPr>
      <w:r w:rsidRPr="00BF40DA">
        <w:rPr>
          <w:rFonts w:ascii="Arial" w:eastAsia="Arial" w:hAnsi="Arial" w:cs="Arial"/>
          <w:sz w:val="24"/>
          <w:szCs w:val="24"/>
          <w:lang w:val="es-ES_tradnl"/>
        </w:rPr>
        <w:t>A continuación se presenta una compilación de casos en los que puede estar ocurriendo la Libertad de Asociación o la Negociación Colectiva</w:t>
      </w:r>
      <w:r w:rsidRPr="00BF40DA">
        <w:rPr>
          <w:rFonts w:ascii="Arial" w:eastAsia="Arial" w:hAnsi="Arial" w:cs="Arial"/>
          <w:color w:val="000000"/>
          <w:sz w:val="24"/>
          <w:szCs w:val="24"/>
          <w:lang w:val="es-ES_tradnl"/>
        </w:rPr>
        <w:t>, identificados durante auditorías o evaluaciones en organizaciones certificadas FSC</w:t>
      </w:r>
      <w:r w:rsidRPr="00BF40DA">
        <w:rPr>
          <w:rFonts w:ascii="Arial" w:eastAsia="Arial" w:hAnsi="Arial" w:cs="Arial"/>
          <w:sz w:val="24"/>
          <w:szCs w:val="24"/>
          <w:lang w:val="es-ES_tradnl"/>
        </w:rPr>
        <w:t xml:space="preserve"> Certificate holder</w:t>
      </w:r>
      <w:r w:rsidRPr="00BF40DA">
        <w:rPr>
          <w:rFonts w:ascii="Arial" w:eastAsia="Arial" w:hAnsi="Arial" w:cs="Arial"/>
          <w:color w:val="000000"/>
          <w:sz w:val="24"/>
          <w:szCs w:val="24"/>
          <w:lang w:val="es-ES_tradnl"/>
        </w:rPr>
        <w:t xml:space="preserve"> (CH) en diferentes países.  </w:t>
      </w:r>
    </w:p>
    <w:p w14:paraId="67E39423" w14:textId="77777777" w:rsidR="00321AD8" w:rsidRPr="00BF40DA" w:rsidRDefault="00321AD8">
      <w:pPr>
        <w:jc w:val="both"/>
        <w:rPr>
          <w:rFonts w:ascii="Arial" w:eastAsia="Arial" w:hAnsi="Arial" w:cs="Arial"/>
          <w:sz w:val="24"/>
          <w:szCs w:val="24"/>
          <w:lang w:val="es-ES_tradnl"/>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21AD8" w:rsidRPr="00BF40DA" w14:paraId="3331F074" w14:textId="77777777">
        <w:tc>
          <w:tcPr>
            <w:tcW w:w="9062" w:type="dxa"/>
          </w:tcPr>
          <w:p w14:paraId="20B70458" w14:textId="77777777" w:rsidR="00321AD8" w:rsidRPr="00BF40DA" w:rsidRDefault="00000000">
            <w:pP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Caso 1</w:t>
            </w:r>
          </w:p>
          <w:p w14:paraId="282E6096" w14:textId="77777777" w:rsidR="00321AD8" w:rsidRPr="00BF40DA" w:rsidRDefault="00321AD8">
            <w:pPr>
              <w:rPr>
                <w:rFonts w:ascii="Arial" w:eastAsia="Arial" w:hAnsi="Arial" w:cs="Arial"/>
                <w:sz w:val="24"/>
                <w:szCs w:val="24"/>
                <w:lang w:val="es-ES_tradnl"/>
              </w:rPr>
            </w:pPr>
          </w:p>
          <w:p w14:paraId="163C3250"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El formulario de autoevaluación de la empresa para la Cláusula 7.5, tal y como se especifica en el Anexo D de FSC-STD-40-004 V3-1, declaró que esta sección no es aplicable porque el CH no cuenta con un sindicato de trabajadores, y que no existen representantes de los trabajadores ni ningún proceso en el que los trabajadores participen en actividades legales relacionadas con la formación, afiliación o asistencia a una organización de trabajadores, o para abstenerse de hacer lo mismo. </w:t>
            </w:r>
          </w:p>
          <w:p w14:paraId="1E62D60B" w14:textId="77777777" w:rsidR="00321AD8" w:rsidRPr="00BF40DA" w:rsidRDefault="00321AD8">
            <w:pPr>
              <w:jc w:val="both"/>
              <w:rPr>
                <w:rFonts w:ascii="Arial" w:eastAsia="Arial" w:hAnsi="Arial" w:cs="Arial"/>
                <w:sz w:val="24"/>
                <w:szCs w:val="24"/>
                <w:lang w:val="es-ES_tradnl"/>
              </w:rPr>
            </w:pPr>
          </w:p>
          <w:p w14:paraId="50BA3990"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No se presentaron más políticas o procedimientos que indiquen que los trabajadores no serán discriminados ni sancionados por ejercer estos derechos. </w:t>
            </w:r>
          </w:p>
          <w:p w14:paraId="133F33CA" w14:textId="77777777" w:rsidR="00321AD8" w:rsidRPr="00BF40DA" w:rsidRDefault="00321AD8">
            <w:pPr>
              <w:jc w:val="both"/>
              <w:rPr>
                <w:rFonts w:ascii="Arial" w:eastAsia="Arial" w:hAnsi="Arial" w:cs="Arial"/>
                <w:sz w:val="24"/>
                <w:szCs w:val="24"/>
                <w:lang w:val="es-ES_tradnl"/>
              </w:rPr>
            </w:pPr>
          </w:p>
          <w:p w14:paraId="7AB28420"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La autoevaluación también incluía afirmaciones que hacían referencia a "reuniones del comité"; sin embargo, no había pruebas de que se celebrara o se hubiera celebrado ninguna reunión.   </w:t>
            </w:r>
          </w:p>
          <w:p w14:paraId="2D83C539" w14:textId="77777777" w:rsidR="00321AD8" w:rsidRPr="00BF40DA" w:rsidRDefault="00321AD8">
            <w:pPr>
              <w:rPr>
                <w:rFonts w:ascii="Arial" w:eastAsia="Arial" w:hAnsi="Arial" w:cs="Arial"/>
                <w:sz w:val="24"/>
                <w:szCs w:val="24"/>
                <w:lang w:val="es-ES_tradnl"/>
              </w:rPr>
            </w:pPr>
          </w:p>
        </w:tc>
      </w:tr>
    </w:tbl>
    <w:p w14:paraId="1DE25654" w14:textId="77777777" w:rsidR="00321AD8" w:rsidRPr="00BF40DA" w:rsidRDefault="00321AD8">
      <w:pPr>
        <w:rPr>
          <w:rFonts w:ascii="Arial" w:eastAsia="Arial" w:hAnsi="Arial" w:cs="Arial"/>
          <w:sz w:val="24"/>
          <w:szCs w:val="24"/>
          <w:lang w:val="es-ES_tradnl"/>
        </w:rPr>
      </w:pPr>
    </w:p>
    <w:p w14:paraId="0F16933C" w14:textId="77777777" w:rsidR="00321AD8" w:rsidRPr="00BF40DA" w:rsidRDefault="00321AD8">
      <w:pPr>
        <w:rPr>
          <w:rFonts w:ascii="Arial" w:eastAsia="Arial" w:hAnsi="Arial" w:cs="Arial"/>
          <w:sz w:val="24"/>
          <w:szCs w:val="24"/>
          <w:lang w:val="es-ES_tradnl"/>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21AD8" w:rsidRPr="00BF40DA" w14:paraId="27EC0103" w14:textId="77777777">
        <w:tc>
          <w:tcPr>
            <w:tcW w:w="9062" w:type="dxa"/>
          </w:tcPr>
          <w:p w14:paraId="701B198B" w14:textId="77777777" w:rsidR="00321AD8" w:rsidRPr="00BF40DA" w:rsidRDefault="00000000">
            <w:pP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Caso 2</w:t>
            </w:r>
          </w:p>
          <w:p w14:paraId="5AAFE4E7" w14:textId="77777777" w:rsidR="00321AD8" w:rsidRPr="00BF40DA" w:rsidRDefault="00321AD8">
            <w:pPr>
              <w:rPr>
                <w:rFonts w:ascii="Arial" w:eastAsia="Arial" w:hAnsi="Arial" w:cs="Arial"/>
                <w:sz w:val="24"/>
                <w:szCs w:val="24"/>
                <w:lang w:val="es-ES_tradnl"/>
              </w:rPr>
            </w:pPr>
          </w:p>
          <w:p w14:paraId="28ED520D" w14:textId="77777777" w:rsidR="00321AD8" w:rsidRPr="00BF40DA" w:rsidRDefault="00000000">
            <w:pPr>
              <w:rPr>
                <w:rFonts w:ascii="Arial" w:eastAsia="Arial" w:hAnsi="Arial" w:cs="Arial"/>
                <w:sz w:val="24"/>
                <w:szCs w:val="24"/>
                <w:lang w:val="es-ES_tradnl"/>
              </w:rPr>
            </w:pPr>
            <w:r w:rsidRPr="00BF40DA">
              <w:rPr>
                <w:rFonts w:ascii="Arial" w:eastAsia="Arial" w:hAnsi="Arial" w:cs="Arial"/>
                <w:sz w:val="24"/>
                <w:szCs w:val="24"/>
                <w:lang w:val="es-ES_tradnl"/>
              </w:rPr>
              <w:t xml:space="preserve">En el país donde está ubicada la CH, los sindicatos de trabajadores no están reconocidos legalmente ni son obligatorios. La empresa no cuenta con representantes de los trabajadores. El CH indicó en su autoevaluación que existen buzones de sugerencias en lugares fijos alrededor del emplazamiento de la organización, sin embargo, no hay más detalles en sus procedimientos sobre cómo se revisan o se actúa en consecuencia con las sugerencias recogidas en lestos. . </w:t>
            </w:r>
          </w:p>
          <w:p w14:paraId="33719849" w14:textId="77777777" w:rsidR="00321AD8" w:rsidRPr="00BF40DA" w:rsidRDefault="00321AD8">
            <w:pPr>
              <w:rPr>
                <w:rFonts w:ascii="Arial" w:eastAsia="Arial" w:hAnsi="Arial" w:cs="Arial"/>
                <w:sz w:val="24"/>
                <w:szCs w:val="24"/>
                <w:lang w:val="es-ES_tradnl"/>
              </w:rPr>
            </w:pPr>
          </w:p>
        </w:tc>
      </w:tr>
    </w:tbl>
    <w:p w14:paraId="23EF976C" w14:textId="77777777" w:rsidR="00321AD8" w:rsidRPr="00BF40DA" w:rsidRDefault="00321AD8">
      <w:pPr>
        <w:rPr>
          <w:rFonts w:ascii="Arial" w:eastAsia="Arial" w:hAnsi="Arial" w:cs="Arial"/>
          <w:sz w:val="24"/>
          <w:szCs w:val="24"/>
          <w:lang w:val="es-ES_tradnl"/>
        </w:rPr>
      </w:pPr>
    </w:p>
    <w:p w14:paraId="3990E114" w14:textId="77777777" w:rsidR="00321AD8" w:rsidRPr="00BF40DA" w:rsidRDefault="00321AD8">
      <w:pPr>
        <w:rPr>
          <w:rFonts w:ascii="Arial" w:eastAsia="Arial" w:hAnsi="Arial" w:cs="Arial"/>
          <w:sz w:val="24"/>
          <w:szCs w:val="24"/>
          <w:lang w:val="es-ES_tradnl"/>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21AD8" w:rsidRPr="00BF40DA" w14:paraId="2341BB0B" w14:textId="77777777">
        <w:tc>
          <w:tcPr>
            <w:tcW w:w="9062" w:type="dxa"/>
          </w:tcPr>
          <w:p w14:paraId="061783C0" w14:textId="77777777" w:rsidR="00321AD8" w:rsidRPr="00BF40DA" w:rsidRDefault="00000000">
            <w:pP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Caso 3</w:t>
            </w:r>
          </w:p>
          <w:p w14:paraId="4F261B2A" w14:textId="77777777" w:rsidR="00321AD8" w:rsidRPr="00BF40DA" w:rsidRDefault="00321AD8">
            <w:pPr>
              <w:rPr>
                <w:rFonts w:ascii="Arial" w:eastAsia="Arial" w:hAnsi="Arial" w:cs="Arial"/>
                <w:b/>
                <w:sz w:val="24"/>
                <w:szCs w:val="24"/>
                <w:u w:val="single"/>
                <w:lang w:val="es-ES_tradnl"/>
              </w:rPr>
            </w:pPr>
          </w:p>
          <w:p w14:paraId="03ECFFDD"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Durante la auditoría, se confirmó que la empresa había seleccionado a un representante de los trabajadores. Sin embargo, se observó que el representante de los trabajadores es el representante de la dirección para la certificación FSC, y </w:t>
            </w:r>
            <w:r w:rsidRPr="00BF40DA">
              <w:rPr>
                <w:rFonts w:ascii="Arial" w:eastAsia="Arial" w:hAnsi="Arial" w:cs="Arial"/>
                <w:sz w:val="24"/>
                <w:szCs w:val="24"/>
                <w:lang w:val="es-ES_tradnl"/>
              </w:rPr>
              <w:lastRenderedPageBreak/>
              <w:t xml:space="preserve">que él (el representante de los trabajadores) fue nombrado por el director administrativo. Además, no había otros candidatos y la votación se organizó después de que la dirección hubiera nombrado al representante. Además, el registro de la votación sólo mostró 36 votos, de un total de 130 trabajadores. Según el representante, la votación sólo estaba abierta a los trabajadores del turno de mañana. </w:t>
            </w:r>
          </w:p>
          <w:p w14:paraId="36208073" w14:textId="77777777" w:rsidR="00321AD8" w:rsidRPr="00BF40DA" w:rsidRDefault="00321AD8">
            <w:pPr>
              <w:jc w:val="both"/>
              <w:rPr>
                <w:rFonts w:ascii="Arial" w:eastAsia="Arial" w:hAnsi="Arial" w:cs="Arial"/>
                <w:sz w:val="24"/>
                <w:szCs w:val="24"/>
                <w:lang w:val="es-ES_tradnl"/>
              </w:rPr>
            </w:pPr>
          </w:p>
          <w:p w14:paraId="17EC9A57"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De las entrevistas a los trabajadores, los entrevistados afirmaron que desconocían el proceso de elección del representante de los trabajadores o quién era el representante de los trabajadores designado. </w:t>
            </w:r>
          </w:p>
          <w:p w14:paraId="6AE9B7EC" w14:textId="77777777" w:rsidR="00321AD8" w:rsidRPr="00BF40DA" w:rsidRDefault="00321AD8">
            <w:pPr>
              <w:rPr>
                <w:rFonts w:ascii="Arial" w:eastAsia="Arial" w:hAnsi="Arial" w:cs="Arial"/>
                <w:sz w:val="24"/>
                <w:szCs w:val="24"/>
                <w:lang w:val="es-ES_tradnl"/>
              </w:rPr>
            </w:pPr>
          </w:p>
        </w:tc>
      </w:tr>
    </w:tbl>
    <w:p w14:paraId="2BB15476" w14:textId="77777777" w:rsidR="00321AD8" w:rsidRPr="00BF40DA" w:rsidRDefault="00321AD8">
      <w:pPr>
        <w:rPr>
          <w:rFonts w:ascii="Arial" w:eastAsia="Arial" w:hAnsi="Arial" w:cs="Arial"/>
          <w:sz w:val="24"/>
          <w:szCs w:val="24"/>
          <w:lang w:val="es-ES_tradnl"/>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21AD8" w:rsidRPr="00BF40DA" w14:paraId="19095BD4" w14:textId="77777777">
        <w:tc>
          <w:tcPr>
            <w:tcW w:w="9062" w:type="dxa"/>
          </w:tcPr>
          <w:p w14:paraId="4D0206F0" w14:textId="77777777" w:rsidR="00321AD8" w:rsidRPr="00BF40DA" w:rsidRDefault="00000000">
            <w:pP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Caso 4</w:t>
            </w:r>
          </w:p>
          <w:p w14:paraId="61D0F762" w14:textId="77777777" w:rsidR="00321AD8" w:rsidRPr="00BF40DA" w:rsidRDefault="00321AD8">
            <w:pPr>
              <w:rPr>
                <w:rFonts w:ascii="Arial" w:eastAsia="Arial" w:hAnsi="Arial" w:cs="Arial"/>
                <w:b/>
                <w:sz w:val="24"/>
                <w:szCs w:val="24"/>
                <w:u w:val="single"/>
                <w:lang w:val="es-ES_tradnl"/>
              </w:rPr>
            </w:pPr>
          </w:p>
          <w:p w14:paraId="28AF4E68"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Durante la revisión del formulario de evaluación de la autoevaluación, el auditor aceptó verbalmente que la cláusula 7.5, cumplimentada por el CH, no es aplicable porque el CH no tiene sindicato de trabajadores. </w:t>
            </w:r>
          </w:p>
          <w:p w14:paraId="685FC385" w14:textId="77777777" w:rsidR="00321AD8" w:rsidRPr="00BF40DA" w:rsidRDefault="00321AD8">
            <w:pPr>
              <w:jc w:val="both"/>
              <w:rPr>
                <w:rFonts w:ascii="Arial" w:eastAsia="Arial" w:hAnsi="Arial" w:cs="Arial"/>
                <w:sz w:val="24"/>
                <w:szCs w:val="24"/>
                <w:lang w:val="es-ES_tradnl"/>
              </w:rPr>
            </w:pPr>
          </w:p>
          <w:p w14:paraId="3CDCBA0E"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Aunque el CH no tiene sindicato, el auditor no validó más si el CH respeta los derechos de los trabajadores a participar en actividades legales relacionadas con la formación, afiliación o asistencia a una organización de trabajadores, o a abstenerse de hacer lo mismo, ni ninguna prueba de que el CH no discriminará ni castigará a los trabajadores por ejercer estos derechos. </w:t>
            </w:r>
          </w:p>
          <w:p w14:paraId="7ADA84C6" w14:textId="77777777" w:rsidR="00321AD8" w:rsidRPr="00BF40DA" w:rsidRDefault="00321AD8">
            <w:pPr>
              <w:jc w:val="both"/>
              <w:rPr>
                <w:rFonts w:ascii="Arial" w:eastAsia="Arial" w:hAnsi="Arial" w:cs="Arial"/>
                <w:sz w:val="24"/>
                <w:szCs w:val="24"/>
                <w:lang w:val="es-ES_tradnl"/>
              </w:rPr>
            </w:pPr>
          </w:p>
          <w:p w14:paraId="2C248A08"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El auditor no verificó los aspectos pertinentes relativos a la libertad de asociación y la negociación colectiva. </w:t>
            </w:r>
          </w:p>
          <w:p w14:paraId="10D0102E" w14:textId="77777777" w:rsidR="00321AD8" w:rsidRPr="00BF40DA" w:rsidRDefault="00321AD8">
            <w:pPr>
              <w:jc w:val="both"/>
              <w:rPr>
                <w:rFonts w:ascii="Arial" w:eastAsia="Arial" w:hAnsi="Arial" w:cs="Arial"/>
                <w:sz w:val="24"/>
                <w:szCs w:val="24"/>
                <w:lang w:val="es-ES_tradnl"/>
              </w:rPr>
            </w:pPr>
          </w:p>
        </w:tc>
      </w:tr>
    </w:tbl>
    <w:p w14:paraId="17148073" w14:textId="77777777" w:rsidR="00321AD8" w:rsidRPr="00BF40DA" w:rsidRDefault="00321AD8">
      <w:pPr>
        <w:rPr>
          <w:rFonts w:ascii="Arial" w:eastAsia="Arial" w:hAnsi="Arial" w:cs="Arial"/>
          <w:sz w:val="24"/>
          <w:szCs w:val="24"/>
          <w:lang w:val="es-ES_tradnl"/>
        </w:rPr>
      </w:pPr>
    </w:p>
    <w:p w14:paraId="08908A9B" w14:textId="77777777" w:rsidR="00321AD8" w:rsidRPr="00BF40DA" w:rsidRDefault="00321AD8">
      <w:pPr>
        <w:rPr>
          <w:rFonts w:ascii="Arial" w:eastAsia="Arial" w:hAnsi="Arial" w:cs="Arial"/>
          <w:sz w:val="24"/>
          <w:szCs w:val="24"/>
          <w:lang w:val="es-ES_tradnl"/>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21AD8" w:rsidRPr="00BF40DA" w14:paraId="5311279A" w14:textId="77777777">
        <w:tc>
          <w:tcPr>
            <w:tcW w:w="9062" w:type="dxa"/>
          </w:tcPr>
          <w:p w14:paraId="2C221315" w14:textId="77777777" w:rsidR="00321AD8" w:rsidRPr="00BF40DA" w:rsidRDefault="00000000">
            <w:pP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Caso 5:</w:t>
            </w:r>
          </w:p>
          <w:p w14:paraId="3242DE01" w14:textId="77777777" w:rsidR="00321AD8" w:rsidRPr="00BF40DA" w:rsidRDefault="00321AD8">
            <w:pPr>
              <w:rPr>
                <w:rFonts w:ascii="Arial" w:eastAsia="Arial" w:hAnsi="Arial" w:cs="Arial"/>
                <w:b/>
                <w:sz w:val="24"/>
                <w:szCs w:val="24"/>
                <w:u w:val="single"/>
                <w:lang w:val="es-ES_tradnl"/>
              </w:rPr>
            </w:pPr>
          </w:p>
          <w:p w14:paraId="4A4B89E1"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Durante una auditoría, se identificó lo siguiente: </w:t>
            </w:r>
          </w:p>
          <w:p w14:paraId="4EF55B72" w14:textId="77777777" w:rsidR="00321AD8" w:rsidRPr="00BF40DA" w:rsidRDefault="00321AD8">
            <w:pPr>
              <w:jc w:val="both"/>
              <w:rPr>
                <w:rFonts w:ascii="Arial" w:eastAsia="Arial" w:hAnsi="Arial" w:cs="Arial"/>
                <w:sz w:val="24"/>
                <w:szCs w:val="24"/>
                <w:lang w:val="es-ES_tradnl"/>
              </w:rPr>
            </w:pPr>
          </w:p>
          <w:p w14:paraId="35C21508" w14:textId="77777777" w:rsidR="00321AD8" w:rsidRPr="00BF40DA"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BF40DA">
              <w:rPr>
                <w:rFonts w:ascii="Arial" w:eastAsia="Arial" w:hAnsi="Arial" w:cs="Arial"/>
                <w:color w:val="000000"/>
                <w:sz w:val="24"/>
                <w:szCs w:val="24"/>
                <w:lang w:val="es-ES_tradnl"/>
              </w:rPr>
              <w:t xml:space="preserve">Se publicó una declaración en la que se reconocía la libertad de asociación y el derecho a la negociación colectiva en las lenguas nacionales que entienden los trabajadores. En ella se hacía referencia a la creación y las actividades del comité de empresa. </w:t>
            </w:r>
          </w:p>
          <w:p w14:paraId="71ADADF8" w14:textId="77777777" w:rsidR="00321AD8" w:rsidRPr="00BF40DA" w:rsidRDefault="00321AD8">
            <w:pPr>
              <w:pBdr>
                <w:top w:val="nil"/>
                <w:left w:val="nil"/>
                <w:bottom w:val="nil"/>
                <w:right w:val="nil"/>
                <w:between w:val="nil"/>
              </w:pBdr>
              <w:spacing w:after="160" w:line="259" w:lineRule="auto"/>
              <w:ind w:left="720"/>
              <w:jc w:val="both"/>
              <w:rPr>
                <w:rFonts w:ascii="Arial" w:eastAsia="Arial" w:hAnsi="Arial" w:cs="Arial"/>
                <w:color w:val="000000"/>
                <w:sz w:val="24"/>
                <w:szCs w:val="24"/>
                <w:lang w:val="es-ES_tradnl"/>
              </w:rPr>
            </w:pPr>
          </w:p>
          <w:p w14:paraId="2EF7E9AC"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Sin embargo, durante las entrevistas se descubrió que:</w:t>
            </w:r>
          </w:p>
          <w:p w14:paraId="77CC3895" w14:textId="77777777" w:rsidR="00321AD8" w:rsidRPr="00BF40DA" w:rsidRDefault="00000000">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BF40DA">
              <w:rPr>
                <w:rFonts w:ascii="Arial" w:eastAsia="Arial" w:hAnsi="Arial" w:cs="Arial"/>
                <w:color w:val="000000"/>
                <w:sz w:val="24"/>
                <w:szCs w:val="24"/>
                <w:lang w:val="es-ES_tradnl"/>
              </w:rPr>
              <w:t>Los trabajadores no eran conscientes de la libertad de asociación;</w:t>
            </w:r>
          </w:p>
          <w:p w14:paraId="70A3A8CF" w14:textId="77777777" w:rsidR="00321AD8" w:rsidRPr="00BF40DA" w:rsidRDefault="00000000">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lang w:val="es-ES_tradnl"/>
              </w:rPr>
            </w:pPr>
            <w:r w:rsidRPr="00BF40DA">
              <w:rPr>
                <w:rFonts w:ascii="Arial" w:eastAsia="Arial" w:hAnsi="Arial" w:cs="Arial"/>
                <w:color w:val="000000"/>
                <w:sz w:val="24"/>
                <w:szCs w:val="24"/>
                <w:lang w:val="es-ES_tradnl"/>
              </w:rPr>
              <w:t>Los trabajadores no conocían el comité  establecido por la empresa; y</w:t>
            </w:r>
          </w:p>
          <w:p w14:paraId="518FF0A1" w14:textId="77777777" w:rsidR="00321AD8" w:rsidRPr="00BF40DA" w:rsidRDefault="00000000">
            <w:pPr>
              <w:numPr>
                <w:ilvl w:val="0"/>
                <w:numId w:val="2"/>
              </w:numPr>
              <w:pBdr>
                <w:top w:val="nil"/>
                <w:left w:val="nil"/>
                <w:bottom w:val="nil"/>
                <w:right w:val="nil"/>
                <w:between w:val="nil"/>
              </w:pBdr>
              <w:spacing w:after="160" w:line="259" w:lineRule="auto"/>
              <w:jc w:val="both"/>
              <w:rPr>
                <w:rFonts w:ascii="Arial" w:eastAsia="Arial" w:hAnsi="Arial" w:cs="Arial"/>
                <w:color w:val="000000"/>
                <w:sz w:val="24"/>
                <w:szCs w:val="24"/>
                <w:lang w:val="es-ES_tradnl"/>
              </w:rPr>
            </w:pPr>
            <w:r w:rsidRPr="00BF40DA">
              <w:rPr>
                <w:rFonts w:ascii="Arial" w:eastAsia="Arial" w:hAnsi="Arial" w:cs="Arial"/>
                <w:color w:val="000000"/>
                <w:sz w:val="24"/>
                <w:szCs w:val="24"/>
                <w:lang w:val="es-ES_tradnl"/>
              </w:rPr>
              <w:t>Los representantes de los trabajadores en el comité fueron nombrados por la dirección sin conocimiento de los trabajadores.</w:t>
            </w:r>
          </w:p>
          <w:p w14:paraId="1A0F2BD4" w14:textId="77777777" w:rsidR="00321AD8" w:rsidRPr="00BF40DA" w:rsidRDefault="00321AD8">
            <w:pPr>
              <w:rPr>
                <w:rFonts w:ascii="Arial" w:eastAsia="Arial" w:hAnsi="Arial" w:cs="Arial"/>
                <w:sz w:val="24"/>
                <w:szCs w:val="24"/>
                <w:lang w:val="es-ES_tradnl"/>
              </w:rPr>
            </w:pPr>
          </w:p>
        </w:tc>
      </w:tr>
    </w:tbl>
    <w:p w14:paraId="542912A4" w14:textId="77777777" w:rsidR="00321AD8" w:rsidRPr="00BF40DA" w:rsidRDefault="00321AD8">
      <w:pPr>
        <w:rPr>
          <w:rFonts w:ascii="Arial" w:eastAsia="Arial" w:hAnsi="Arial" w:cs="Arial"/>
          <w:sz w:val="24"/>
          <w:szCs w:val="24"/>
          <w:lang w:val="es-ES_tradnl"/>
        </w:rPr>
      </w:pPr>
    </w:p>
    <w:p w14:paraId="46BCF34C" w14:textId="77777777" w:rsidR="00321AD8" w:rsidRPr="00BF40DA" w:rsidRDefault="00321AD8">
      <w:pPr>
        <w:rPr>
          <w:rFonts w:ascii="Arial" w:eastAsia="Arial" w:hAnsi="Arial" w:cs="Arial"/>
          <w:sz w:val="24"/>
          <w:szCs w:val="24"/>
          <w:lang w:val="es-ES_tradnl"/>
        </w:rPr>
      </w:pPr>
    </w:p>
    <w:p w14:paraId="59CE7CA8" w14:textId="77777777" w:rsidR="00321AD8" w:rsidRPr="00BF40DA" w:rsidRDefault="00321AD8">
      <w:pPr>
        <w:rPr>
          <w:rFonts w:ascii="Arial" w:eastAsia="Arial" w:hAnsi="Arial" w:cs="Arial"/>
          <w:sz w:val="24"/>
          <w:szCs w:val="24"/>
          <w:lang w:val="es-ES_tradnl"/>
        </w:rPr>
      </w:pPr>
    </w:p>
    <w:p w14:paraId="61910EE6" w14:textId="77777777" w:rsidR="00321AD8" w:rsidRPr="00BF40DA" w:rsidRDefault="00321AD8">
      <w:pPr>
        <w:rPr>
          <w:rFonts w:ascii="Arial" w:eastAsia="Arial" w:hAnsi="Arial" w:cs="Arial"/>
          <w:sz w:val="24"/>
          <w:szCs w:val="24"/>
          <w:lang w:val="es-ES_tradnl"/>
        </w:rPr>
      </w:pPr>
    </w:p>
    <w:p w14:paraId="14F56D8A" w14:textId="77777777" w:rsidR="00321AD8" w:rsidRPr="00BF40DA" w:rsidRDefault="00321AD8">
      <w:pPr>
        <w:rPr>
          <w:rFonts w:ascii="Arial" w:eastAsia="Arial" w:hAnsi="Arial" w:cs="Arial"/>
          <w:sz w:val="24"/>
          <w:szCs w:val="24"/>
          <w:lang w:val="es-ES_tradnl"/>
        </w:rPr>
      </w:pPr>
    </w:p>
    <w:p w14:paraId="267814C3" w14:textId="77777777" w:rsidR="00321AD8" w:rsidRPr="00BF40DA" w:rsidRDefault="00321AD8">
      <w:pPr>
        <w:rPr>
          <w:rFonts w:ascii="Arial" w:eastAsia="Arial" w:hAnsi="Arial" w:cs="Arial"/>
          <w:sz w:val="24"/>
          <w:szCs w:val="24"/>
          <w:lang w:val="es-ES_tradnl"/>
        </w:rPr>
      </w:pPr>
    </w:p>
    <w:p w14:paraId="67C13735" w14:textId="77777777" w:rsidR="00321AD8" w:rsidRPr="00BF40DA" w:rsidRDefault="00321AD8">
      <w:pPr>
        <w:rPr>
          <w:rFonts w:ascii="Arial" w:eastAsia="Arial" w:hAnsi="Arial" w:cs="Arial"/>
          <w:sz w:val="24"/>
          <w:szCs w:val="24"/>
          <w:lang w:val="es-ES_tradnl"/>
        </w:rPr>
      </w:pPr>
    </w:p>
    <w:tbl>
      <w:tblPr>
        <w:tblStyle w:val="a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21AD8" w:rsidRPr="00BF40DA" w14:paraId="1C751F59" w14:textId="77777777">
        <w:tc>
          <w:tcPr>
            <w:tcW w:w="9062" w:type="dxa"/>
          </w:tcPr>
          <w:p w14:paraId="7A6FD932" w14:textId="77777777" w:rsidR="00321AD8" w:rsidRPr="00BF40DA" w:rsidRDefault="00000000">
            <w:pPr>
              <w:rPr>
                <w:rFonts w:ascii="Arial" w:eastAsia="Arial" w:hAnsi="Arial" w:cs="Arial"/>
                <w:b/>
                <w:sz w:val="24"/>
                <w:szCs w:val="24"/>
                <w:u w:val="single"/>
                <w:lang w:val="es-ES_tradnl"/>
              </w:rPr>
            </w:pPr>
            <w:r w:rsidRPr="00BF40DA">
              <w:rPr>
                <w:rFonts w:ascii="Arial" w:eastAsia="Arial" w:hAnsi="Arial" w:cs="Arial"/>
                <w:b/>
                <w:sz w:val="24"/>
                <w:szCs w:val="24"/>
                <w:u w:val="single"/>
                <w:lang w:val="es-ES_tradnl"/>
              </w:rPr>
              <w:t xml:space="preserve">Caso 6: </w:t>
            </w:r>
          </w:p>
          <w:p w14:paraId="2FEC576A" w14:textId="77777777" w:rsidR="00321AD8" w:rsidRPr="00BF40DA" w:rsidRDefault="00321AD8">
            <w:pPr>
              <w:rPr>
                <w:rFonts w:ascii="Arial" w:eastAsia="Arial" w:hAnsi="Arial" w:cs="Arial"/>
                <w:b/>
                <w:sz w:val="24"/>
                <w:szCs w:val="24"/>
                <w:u w:val="single"/>
                <w:lang w:val="es-ES_tradnl"/>
              </w:rPr>
            </w:pPr>
          </w:p>
          <w:p w14:paraId="18E247EA"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 xml:space="preserve">Un CH ha adoptado y aplicado declaraciones políticas mediante la firma de un Convenio Colectivo (CC) con los trabajadores. Sin embargo, el documento no contiene declaraciones ni requisitos o políticas relacionados a ninguno de los requisitos laborales fundamentales de FSC (trabajo infantil, trabajo forzoso, no discriminación y libertad de asociación). No se encontró ninguna otra política o documento(s) de proceso que reflejara el compromiso de la organización de garantizar el derecho a la libertad de asociación o a la negociación colectiva, aparte del documento del CC. </w:t>
            </w:r>
          </w:p>
          <w:p w14:paraId="3BED9DA5" w14:textId="77777777" w:rsidR="00321AD8" w:rsidRPr="00BF40DA" w:rsidRDefault="00321AD8">
            <w:pPr>
              <w:jc w:val="both"/>
              <w:rPr>
                <w:rFonts w:ascii="Arial" w:eastAsia="Arial" w:hAnsi="Arial" w:cs="Arial"/>
                <w:sz w:val="24"/>
                <w:szCs w:val="24"/>
                <w:lang w:val="es-ES_tradnl"/>
              </w:rPr>
            </w:pPr>
          </w:p>
          <w:p w14:paraId="25C5A147" w14:textId="77777777" w:rsidR="00321AD8" w:rsidRPr="00BF40DA" w:rsidRDefault="00000000">
            <w:pPr>
              <w:jc w:val="both"/>
              <w:rPr>
                <w:rFonts w:ascii="Arial" w:eastAsia="Arial" w:hAnsi="Arial" w:cs="Arial"/>
                <w:sz w:val="24"/>
                <w:szCs w:val="24"/>
                <w:lang w:val="es-ES_tradnl"/>
              </w:rPr>
            </w:pPr>
            <w:r w:rsidRPr="00BF40DA">
              <w:rPr>
                <w:rFonts w:ascii="Arial" w:eastAsia="Arial" w:hAnsi="Arial" w:cs="Arial"/>
                <w:sz w:val="24"/>
                <w:szCs w:val="24"/>
                <w:lang w:val="es-ES_tradnl"/>
              </w:rPr>
              <w:t>Las entrevistas con los trabajadores revelaron que ni siquiera conocían el CC y que no tienen representantes de los trabajadores.</w:t>
            </w:r>
          </w:p>
          <w:p w14:paraId="29C8EE92" w14:textId="77777777" w:rsidR="00321AD8" w:rsidRPr="00BF40DA" w:rsidRDefault="00321AD8">
            <w:pPr>
              <w:rPr>
                <w:rFonts w:ascii="Arial" w:eastAsia="Arial" w:hAnsi="Arial" w:cs="Arial"/>
                <w:sz w:val="24"/>
                <w:szCs w:val="24"/>
                <w:lang w:val="es-ES_tradnl"/>
              </w:rPr>
            </w:pPr>
          </w:p>
        </w:tc>
      </w:tr>
    </w:tbl>
    <w:p w14:paraId="544057AC" w14:textId="77777777" w:rsidR="00321AD8" w:rsidRPr="00BF40DA" w:rsidRDefault="00321AD8">
      <w:pPr>
        <w:rPr>
          <w:rFonts w:ascii="Arial" w:eastAsia="Arial" w:hAnsi="Arial" w:cs="Arial"/>
          <w:sz w:val="24"/>
          <w:szCs w:val="24"/>
          <w:lang w:val="es-ES_tradnl"/>
        </w:rPr>
      </w:pPr>
    </w:p>
    <w:p w14:paraId="4370401E" w14:textId="77777777" w:rsidR="00321AD8" w:rsidRPr="00BF40DA" w:rsidRDefault="00321AD8">
      <w:pPr>
        <w:rPr>
          <w:rFonts w:ascii="Arial" w:eastAsia="Arial" w:hAnsi="Arial" w:cs="Arial"/>
          <w:sz w:val="24"/>
          <w:szCs w:val="24"/>
          <w:lang w:val="es-ES_tradnl"/>
        </w:rPr>
      </w:pPr>
    </w:p>
    <w:p w14:paraId="4458A88C" w14:textId="77777777" w:rsidR="00321AD8" w:rsidRPr="00BF40DA" w:rsidRDefault="00321AD8">
      <w:pPr>
        <w:rPr>
          <w:lang w:val="es-ES_tradnl"/>
        </w:rPr>
      </w:pPr>
    </w:p>
    <w:sectPr w:rsidR="00321AD8" w:rsidRPr="00BF40DA">
      <w:headerReference w:type="default" r:id="rId8"/>
      <w:footerReference w:type="default" r:id="rId9"/>
      <w:pgSz w:w="11906" w:h="16838"/>
      <w:pgMar w:top="993" w:right="1417" w:bottom="1276"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E2877" w14:textId="77777777" w:rsidR="000A54C3" w:rsidRDefault="000A54C3">
      <w:pPr>
        <w:spacing w:after="0" w:line="240" w:lineRule="auto"/>
      </w:pPr>
      <w:r>
        <w:separator/>
      </w:r>
    </w:p>
  </w:endnote>
  <w:endnote w:type="continuationSeparator" w:id="0">
    <w:p w14:paraId="2F230A13" w14:textId="77777777" w:rsidR="000A54C3" w:rsidRDefault="000A5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30FB45F-2D5E-42BF-9A26-238C182CDA2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086DA9C-5BCA-433F-BACC-21E08E259573}"/>
    <w:embedBold r:id="rId3" w:fontKey="{2FA5F963-0175-4A74-902C-37CE58172F6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F663663-1F3C-461C-BB05-9EC21633B877}"/>
    <w:embedItalic r:id="rId5" w:fontKey="{F8FA0AE6-D039-4550-9594-59687F52332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B4DB87BE-B50F-47F5-8589-855BAC49F2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CE7C" w14:textId="32F6F9EB" w:rsidR="00BF40DA" w:rsidRDefault="00BF40DA">
    <w:pPr>
      <w:pStyle w:val="Footer"/>
    </w:pPr>
    <w:r w:rsidRPr="00BF40DA">
      <w:t>7.4.FSC-CLR-Training_Case-Scenarios_Freedom-of-Association-and-Collective-Bargaining_V1-0_ ES</w:t>
    </w:r>
  </w:p>
  <w:p w14:paraId="4D8BB57A" w14:textId="77777777" w:rsidR="00321AD8" w:rsidRDefault="00321AD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8DA09" w14:textId="77777777" w:rsidR="000A54C3" w:rsidRDefault="000A54C3">
      <w:pPr>
        <w:spacing w:after="0" w:line="240" w:lineRule="auto"/>
      </w:pPr>
      <w:r>
        <w:separator/>
      </w:r>
    </w:p>
  </w:footnote>
  <w:footnote w:type="continuationSeparator" w:id="0">
    <w:p w14:paraId="44DBFA2A" w14:textId="77777777" w:rsidR="000A54C3" w:rsidRDefault="000A5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473CF" w14:textId="77777777" w:rsidR="00321AD8" w:rsidRDefault="00321AD8">
    <w:pPr>
      <w:widowControl w:val="0"/>
      <w:pBdr>
        <w:top w:val="nil"/>
        <w:left w:val="nil"/>
        <w:bottom w:val="nil"/>
        <w:right w:val="nil"/>
        <w:between w:val="nil"/>
      </w:pBdr>
      <w:spacing w:after="0" w:line="276" w:lineRule="auto"/>
    </w:pPr>
  </w:p>
  <w:tbl>
    <w:tblPr>
      <w:tblStyle w:val="a5"/>
      <w:tblW w:w="9060" w:type="dxa"/>
      <w:tblLayout w:type="fixed"/>
      <w:tblLook w:val="0600" w:firstRow="0" w:lastRow="0" w:firstColumn="0" w:lastColumn="0" w:noHBand="1" w:noVBand="1"/>
    </w:tblPr>
    <w:tblGrid>
      <w:gridCol w:w="3020"/>
      <w:gridCol w:w="3020"/>
      <w:gridCol w:w="3020"/>
    </w:tblGrid>
    <w:tr w:rsidR="00321AD8" w14:paraId="556F5F9A" w14:textId="77777777">
      <w:trPr>
        <w:trHeight w:val="300"/>
      </w:trPr>
      <w:tc>
        <w:tcPr>
          <w:tcW w:w="3020" w:type="dxa"/>
        </w:tcPr>
        <w:p w14:paraId="412B9089" w14:textId="77777777" w:rsidR="00321AD8" w:rsidRDefault="00321AD8">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3F54A46C" w14:textId="77777777" w:rsidR="00321AD8" w:rsidRDefault="00321AD8">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2D34961B" w14:textId="77777777" w:rsidR="00321AD8" w:rsidRDefault="00321AD8">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2CB36FF6" w14:textId="77777777" w:rsidR="00321AD8" w:rsidRDefault="00321AD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54C"/>
    <w:multiLevelType w:val="multilevel"/>
    <w:tmpl w:val="FE3CE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27040C"/>
    <w:multiLevelType w:val="multilevel"/>
    <w:tmpl w:val="BD48E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40021067">
    <w:abstractNumId w:val="1"/>
  </w:num>
  <w:num w:numId="2" w16cid:durableId="124880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D8"/>
    <w:rsid w:val="000251E0"/>
    <w:rsid w:val="000A54C3"/>
    <w:rsid w:val="00321AD8"/>
    <w:rsid w:val="00BF40D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30882"/>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58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9468C"/>
    <w:pPr>
      <w:ind w:left="720"/>
      <w:contextualSpacing/>
    </w:pPr>
  </w:style>
  <w:style w:type="table" w:styleId="TableGrid">
    <w:name w:val="Table Grid"/>
    <w:basedOn w:val="TableNormal"/>
    <w:uiPriority w:val="39"/>
    <w:rsid w:val="00E86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6982"/>
    <w:pPr>
      <w:spacing w:after="0" w:line="240" w:lineRule="auto"/>
    </w:pPr>
  </w:style>
  <w:style w:type="character" w:styleId="CommentReference">
    <w:name w:val="annotation reference"/>
    <w:basedOn w:val="DefaultParagraphFont"/>
    <w:uiPriority w:val="99"/>
    <w:semiHidden/>
    <w:unhideWhenUsed/>
    <w:rsid w:val="00472284"/>
    <w:rPr>
      <w:sz w:val="16"/>
      <w:szCs w:val="16"/>
    </w:rPr>
  </w:style>
  <w:style w:type="paragraph" w:styleId="CommentText">
    <w:name w:val="annotation text"/>
    <w:basedOn w:val="Normal"/>
    <w:link w:val="CommentTextChar"/>
    <w:uiPriority w:val="99"/>
    <w:unhideWhenUsed/>
    <w:rsid w:val="00472284"/>
    <w:pPr>
      <w:spacing w:line="240" w:lineRule="auto"/>
    </w:pPr>
    <w:rPr>
      <w:sz w:val="20"/>
      <w:szCs w:val="20"/>
    </w:rPr>
  </w:style>
  <w:style w:type="character" w:customStyle="1" w:styleId="CommentTextChar">
    <w:name w:val="Comment Text Char"/>
    <w:basedOn w:val="DefaultParagraphFont"/>
    <w:link w:val="CommentText"/>
    <w:uiPriority w:val="99"/>
    <w:rsid w:val="00472284"/>
    <w:rPr>
      <w:sz w:val="20"/>
      <w:szCs w:val="20"/>
    </w:rPr>
  </w:style>
  <w:style w:type="paragraph" w:styleId="CommentSubject">
    <w:name w:val="annotation subject"/>
    <w:basedOn w:val="CommentText"/>
    <w:next w:val="CommentText"/>
    <w:link w:val="CommentSubjectChar"/>
    <w:uiPriority w:val="99"/>
    <w:semiHidden/>
    <w:unhideWhenUsed/>
    <w:rsid w:val="00472284"/>
    <w:rPr>
      <w:b/>
      <w:bCs/>
    </w:rPr>
  </w:style>
  <w:style w:type="character" w:customStyle="1" w:styleId="CommentSubjectChar">
    <w:name w:val="Comment Subject Char"/>
    <w:basedOn w:val="CommentTextChar"/>
    <w:link w:val="CommentSubject"/>
    <w:uiPriority w:val="99"/>
    <w:semiHidden/>
    <w:rsid w:val="00472284"/>
    <w:rPr>
      <w:b/>
      <w:bCs/>
      <w:sz w:val="20"/>
      <w:szCs w:val="20"/>
    </w:rPr>
  </w:style>
  <w:style w:type="paragraph" w:styleId="Header">
    <w:name w:val="header"/>
    <w:basedOn w:val="Normal"/>
    <w:uiPriority w:val="99"/>
    <w:unhideWhenUsed/>
    <w:rsid w:val="170574EF"/>
    <w:pPr>
      <w:tabs>
        <w:tab w:val="center" w:pos="4680"/>
        <w:tab w:val="right" w:pos="9360"/>
      </w:tabs>
      <w:spacing w:after="0" w:line="240" w:lineRule="auto"/>
    </w:pPr>
  </w:style>
  <w:style w:type="paragraph" w:styleId="Footer">
    <w:name w:val="footer"/>
    <w:basedOn w:val="Normal"/>
    <w:link w:val="FooterChar"/>
    <w:uiPriority w:val="99"/>
    <w:unhideWhenUsed/>
    <w:rsid w:val="170574EF"/>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BF4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Q5iSaeO8SRirgZwdbO9a/60Gfg==">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2025-04-15T13:47:00Z</dcterms:created>
  <dcterms:modified xsi:type="dcterms:W3CDTF">2025-06-20T11:22:00Z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1098800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