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FB868" w14:textId="77777777" w:rsidR="00044F1D" w:rsidRPr="00744B82" w:rsidRDefault="00000000">
      <w:pPr>
        <w:jc w:val="center"/>
        <w:rPr>
          <w:rFonts w:ascii="Arial" w:eastAsia="Arial" w:hAnsi="Arial" w:cs="Arial"/>
          <w:b/>
          <w:sz w:val="24"/>
          <w:szCs w:val="24"/>
          <w:u w:val="single"/>
          <w:lang w:val="es-ES_tradnl"/>
        </w:rPr>
      </w:pPr>
      <w:r w:rsidRPr="00744B82">
        <w:rPr>
          <w:rFonts w:ascii="Arial" w:eastAsia="Arial" w:hAnsi="Arial" w:cs="Arial"/>
          <w:b/>
          <w:sz w:val="24"/>
          <w:szCs w:val="24"/>
          <w:u w:val="single"/>
          <w:lang w:val="es-ES_tradnl"/>
        </w:rPr>
        <w:t>Casos prácticos de empresas certificadas FSC - Discriminación</w:t>
      </w:r>
    </w:p>
    <w:p w14:paraId="202238B6" w14:textId="77777777" w:rsidR="00044F1D" w:rsidRPr="00744B82" w:rsidRDefault="00000000">
      <w:pPr>
        <w:jc w:val="both"/>
        <w:rPr>
          <w:rFonts w:ascii="Arial" w:eastAsia="Arial" w:hAnsi="Arial" w:cs="Arial"/>
          <w:sz w:val="24"/>
          <w:szCs w:val="24"/>
          <w:lang w:val="es-ES_tradnl"/>
        </w:rPr>
      </w:pPr>
      <w:r w:rsidRPr="00744B82">
        <w:rPr>
          <w:rFonts w:ascii="Arial" w:eastAsia="Arial" w:hAnsi="Arial" w:cs="Arial"/>
          <w:sz w:val="24"/>
          <w:szCs w:val="24"/>
          <w:lang w:val="es-ES_tradnl"/>
        </w:rPr>
        <w:t xml:space="preserve">A continuación se presenta una recopilación de casos e instancias en los que las prácticas de la organización pueden ser discriminatorias. Estos fueron identificados durante varias auditorías en organizaciones certificadas FSC. </w:t>
      </w:r>
    </w:p>
    <w:p w14:paraId="5BE66A2B" w14:textId="77777777" w:rsidR="00044F1D" w:rsidRPr="00744B82" w:rsidRDefault="00044F1D">
      <w:pPr>
        <w:rPr>
          <w:rFonts w:ascii="Arial" w:eastAsia="Arial" w:hAnsi="Arial" w:cs="Arial"/>
          <w:sz w:val="24"/>
          <w:szCs w:val="24"/>
          <w:lang w:val="es-ES_tradnl"/>
        </w:rPr>
      </w:pPr>
    </w:p>
    <w:tbl>
      <w:tblPr>
        <w:tblStyle w:val="a"/>
        <w:tblW w:w="8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95"/>
      </w:tblGrid>
      <w:tr w:rsidR="00044F1D" w:rsidRPr="00744B82" w14:paraId="7E2AB2BF" w14:textId="77777777">
        <w:tc>
          <w:tcPr>
            <w:tcW w:w="8995" w:type="dxa"/>
          </w:tcPr>
          <w:p w14:paraId="3183DB79" w14:textId="77777777" w:rsidR="00044F1D" w:rsidRPr="00744B82" w:rsidRDefault="00000000">
            <w:pPr>
              <w:rPr>
                <w:rFonts w:ascii="Arial" w:eastAsia="Arial" w:hAnsi="Arial" w:cs="Arial"/>
                <w:b/>
                <w:sz w:val="24"/>
                <w:szCs w:val="24"/>
                <w:u w:val="single"/>
                <w:lang w:val="es-ES_tradnl"/>
              </w:rPr>
            </w:pPr>
            <w:r w:rsidRPr="00744B82">
              <w:rPr>
                <w:rFonts w:ascii="Arial" w:eastAsia="Arial" w:hAnsi="Arial" w:cs="Arial"/>
                <w:b/>
                <w:sz w:val="24"/>
                <w:szCs w:val="24"/>
                <w:u w:val="single"/>
                <w:lang w:val="es-ES_tradnl"/>
              </w:rPr>
              <w:t>Caso 1: Discriminación en la política de empresa</w:t>
            </w:r>
          </w:p>
          <w:p w14:paraId="2A87815B" w14:textId="77777777" w:rsidR="00044F1D" w:rsidRPr="00744B82" w:rsidRDefault="00044F1D">
            <w:pPr>
              <w:rPr>
                <w:rFonts w:ascii="Arial" w:eastAsia="Arial" w:hAnsi="Arial" w:cs="Arial"/>
                <w:b/>
                <w:sz w:val="24"/>
                <w:szCs w:val="24"/>
                <w:lang w:val="es-ES_tradnl"/>
              </w:rPr>
            </w:pPr>
          </w:p>
          <w:p w14:paraId="2B7A5614" w14:textId="77777777" w:rsidR="00044F1D" w:rsidRPr="00744B82" w:rsidRDefault="00000000">
            <w:pPr>
              <w:jc w:val="both"/>
              <w:rPr>
                <w:rFonts w:ascii="Arial" w:eastAsia="Arial" w:hAnsi="Arial" w:cs="Arial"/>
                <w:sz w:val="24"/>
                <w:szCs w:val="24"/>
                <w:lang w:val="es-ES_tradnl"/>
              </w:rPr>
            </w:pPr>
            <w:r w:rsidRPr="00744B82">
              <w:rPr>
                <w:rFonts w:ascii="Arial" w:eastAsia="Arial" w:hAnsi="Arial" w:cs="Arial"/>
                <w:sz w:val="24"/>
                <w:szCs w:val="24"/>
                <w:lang w:val="es-ES_tradnl"/>
              </w:rPr>
              <w:t xml:space="preserve">Durante una auditoría, se confirmó que el contratista tiene la política de no contratar a empleados menores de 18 años. Durante las entrevistas con RRHH y la dirección, se mencionó que esta política era para evitar las complicaciones administrativas al contratar empleados menores de 18 años. </w:t>
            </w:r>
            <w:r w:rsidRPr="00744B82">
              <w:rPr>
                <w:rFonts w:ascii="Arial" w:eastAsia="Arial" w:hAnsi="Arial" w:cs="Arial"/>
                <w:sz w:val="24"/>
                <w:szCs w:val="24"/>
                <w:lang w:val="es-ES_tradnl"/>
              </w:rPr>
              <w:br/>
            </w:r>
          </w:p>
          <w:p w14:paraId="0F4504D3" w14:textId="77777777" w:rsidR="00044F1D" w:rsidRPr="00744B82" w:rsidRDefault="00000000">
            <w:pPr>
              <w:jc w:val="both"/>
              <w:rPr>
                <w:rFonts w:ascii="Arial" w:eastAsia="Arial" w:hAnsi="Arial" w:cs="Arial"/>
                <w:sz w:val="24"/>
                <w:szCs w:val="24"/>
                <w:lang w:val="es-ES_tradnl"/>
              </w:rPr>
            </w:pPr>
            <w:r w:rsidRPr="00744B82">
              <w:rPr>
                <w:rFonts w:ascii="Arial" w:eastAsia="Arial" w:hAnsi="Arial" w:cs="Arial"/>
                <w:sz w:val="24"/>
                <w:szCs w:val="24"/>
                <w:lang w:val="es-ES_tradnl"/>
              </w:rPr>
              <w:t>La edad mínima para trabajar en el país donde está situada la CH es de 15 años.</w:t>
            </w:r>
          </w:p>
          <w:p w14:paraId="65D6D809" w14:textId="77777777" w:rsidR="00044F1D" w:rsidRPr="00744B82" w:rsidRDefault="00044F1D">
            <w:pPr>
              <w:rPr>
                <w:rFonts w:ascii="Arial" w:eastAsia="Arial" w:hAnsi="Arial" w:cs="Arial"/>
                <w:sz w:val="24"/>
                <w:szCs w:val="24"/>
                <w:lang w:val="es-ES_tradnl"/>
              </w:rPr>
            </w:pPr>
          </w:p>
        </w:tc>
      </w:tr>
    </w:tbl>
    <w:p w14:paraId="471855A7" w14:textId="77777777" w:rsidR="00044F1D" w:rsidRPr="00744B82" w:rsidRDefault="00044F1D">
      <w:pPr>
        <w:rPr>
          <w:rFonts w:ascii="Arial" w:eastAsia="Arial" w:hAnsi="Arial" w:cs="Arial"/>
          <w:sz w:val="24"/>
          <w:szCs w:val="24"/>
          <w:lang w:val="es-ES_tradnl"/>
        </w:rPr>
      </w:pPr>
    </w:p>
    <w:p w14:paraId="0B9AC2B6" w14:textId="77777777" w:rsidR="00044F1D" w:rsidRPr="00744B82" w:rsidRDefault="00044F1D">
      <w:pPr>
        <w:rPr>
          <w:rFonts w:ascii="Arial" w:eastAsia="Arial" w:hAnsi="Arial" w:cs="Arial"/>
          <w:sz w:val="24"/>
          <w:szCs w:val="24"/>
          <w:lang w:val="es-ES_tradnl"/>
        </w:rPr>
      </w:pPr>
    </w:p>
    <w:tbl>
      <w:tblPr>
        <w:tblStyle w:val="a0"/>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044F1D" w:rsidRPr="00744B82" w14:paraId="3B69431D" w14:textId="77777777">
        <w:tc>
          <w:tcPr>
            <w:tcW w:w="9062" w:type="dxa"/>
          </w:tcPr>
          <w:p w14:paraId="4B2C67D4" w14:textId="77777777" w:rsidR="00044F1D" w:rsidRPr="00744B82" w:rsidRDefault="00000000">
            <w:pPr>
              <w:rPr>
                <w:rFonts w:ascii="Arial" w:eastAsia="Arial" w:hAnsi="Arial" w:cs="Arial"/>
                <w:b/>
                <w:sz w:val="24"/>
                <w:szCs w:val="24"/>
                <w:u w:val="single"/>
                <w:lang w:val="es-ES_tradnl"/>
              </w:rPr>
            </w:pPr>
            <w:r w:rsidRPr="00744B82">
              <w:rPr>
                <w:rFonts w:ascii="Arial" w:eastAsia="Arial" w:hAnsi="Arial" w:cs="Arial"/>
                <w:b/>
                <w:sz w:val="24"/>
                <w:szCs w:val="24"/>
                <w:u w:val="single"/>
                <w:lang w:val="es-ES_tradnl"/>
              </w:rPr>
              <w:t>Caso 2: Discriminación en la contratación</w:t>
            </w:r>
          </w:p>
          <w:p w14:paraId="01981433" w14:textId="77777777" w:rsidR="00044F1D" w:rsidRPr="00744B82" w:rsidRDefault="00044F1D">
            <w:pPr>
              <w:rPr>
                <w:rFonts w:ascii="Arial" w:eastAsia="Arial" w:hAnsi="Arial" w:cs="Arial"/>
                <w:sz w:val="24"/>
                <w:szCs w:val="24"/>
                <w:lang w:val="es-ES_tradnl"/>
              </w:rPr>
            </w:pPr>
          </w:p>
          <w:p w14:paraId="424B9662" w14:textId="77777777" w:rsidR="00044F1D" w:rsidRPr="00744B82" w:rsidRDefault="00000000">
            <w:pPr>
              <w:jc w:val="both"/>
              <w:rPr>
                <w:rFonts w:ascii="Arial" w:eastAsia="Arial" w:hAnsi="Arial" w:cs="Arial"/>
                <w:sz w:val="24"/>
                <w:szCs w:val="24"/>
                <w:lang w:val="es-ES_tradnl"/>
              </w:rPr>
            </w:pPr>
            <w:r w:rsidRPr="00744B82">
              <w:rPr>
                <w:rFonts w:ascii="Arial" w:eastAsia="Arial" w:hAnsi="Arial" w:cs="Arial"/>
                <w:sz w:val="24"/>
                <w:szCs w:val="24"/>
                <w:lang w:val="es-ES_tradnl"/>
              </w:rPr>
              <w:t xml:space="preserve">Durante una auditoría, se revisaron algunos anuncios de empleo y se encontró lo siguiente: </w:t>
            </w:r>
          </w:p>
          <w:p w14:paraId="68D50DBC" w14:textId="77777777" w:rsidR="00044F1D" w:rsidRPr="00744B82" w:rsidRDefault="00000000">
            <w:pPr>
              <w:numPr>
                <w:ilvl w:val="0"/>
                <w:numId w:val="1"/>
              </w:numPr>
              <w:pBdr>
                <w:top w:val="nil"/>
                <w:left w:val="nil"/>
                <w:bottom w:val="nil"/>
                <w:right w:val="nil"/>
                <w:between w:val="nil"/>
              </w:pBdr>
              <w:spacing w:line="259" w:lineRule="auto"/>
              <w:jc w:val="both"/>
              <w:rPr>
                <w:rFonts w:ascii="Arial" w:eastAsia="Arial" w:hAnsi="Arial" w:cs="Arial"/>
                <w:color w:val="000000"/>
                <w:sz w:val="24"/>
                <w:szCs w:val="24"/>
                <w:lang w:val="es-ES_tradnl"/>
              </w:rPr>
            </w:pPr>
            <w:r w:rsidRPr="00744B82">
              <w:rPr>
                <w:rFonts w:ascii="Arial" w:eastAsia="Arial" w:hAnsi="Arial" w:cs="Arial"/>
                <w:color w:val="000000"/>
                <w:sz w:val="24"/>
                <w:szCs w:val="24"/>
                <w:lang w:val="es-ES_tradnl"/>
              </w:rPr>
              <w:t>En las ofertas de empleo para "Trabajo de oficina", "Ventas", "Control de calidad" y "Operario" se especificaba que la edad requerida de los solicitantes oscilaba entre los 25 y los 40 años;</w:t>
            </w:r>
          </w:p>
          <w:p w14:paraId="507CCC53" w14:textId="77777777" w:rsidR="00044F1D" w:rsidRPr="00744B82" w:rsidRDefault="00000000">
            <w:pPr>
              <w:numPr>
                <w:ilvl w:val="0"/>
                <w:numId w:val="1"/>
              </w:numPr>
              <w:pBdr>
                <w:top w:val="nil"/>
                <w:left w:val="nil"/>
                <w:bottom w:val="nil"/>
                <w:right w:val="nil"/>
                <w:between w:val="nil"/>
              </w:pBdr>
              <w:spacing w:after="160" w:line="259" w:lineRule="auto"/>
              <w:jc w:val="both"/>
              <w:rPr>
                <w:rFonts w:ascii="Arial" w:eastAsia="Arial" w:hAnsi="Arial" w:cs="Arial"/>
                <w:color w:val="000000"/>
                <w:sz w:val="24"/>
                <w:szCs w:val="24"/>
                <w:lang w:val="es-ES_tradnl"/>
              </w:rPr>
            </w:pPr>
            <w:r w:rsidRPr="00744B82">
              <w:rPr>
                <w:rFonts w:ascii="Arial" w:eastAsia="Arial" w:hAnsi="Arial" w:cs="Arial"/>
                <w:color w:val="000000"/>
                <w:sz w:val="24"/>
                <w:szCs w:val="24"/>
                <w:lang w:val="es-ES_tradnl"/>
              </w:rPr>
              <w:t>El anuncio de empleo para "Manipulación de abrasivos" especificaba que la edad requerida de los candidatos era de 30 a 50 años y el sexo deb</w:t>
            </w:r>
            <w:r w:rsidRPr="00744B82">
              <w:rPr>
                <w:rFonts w:ascii="Arial" w:eastAsia="Arial" w:hAnsi="Arial" w:cs="Arial"/>
                <w:sz w:val="24"/>
                <w:szCs w:val="24"/>
                <w:lang w:val="es-ES_tradnl"/>
              </w:rPr>
              <w:t>ía ser</w:t>
            </w:r>
            <w:r w:rsidRPr="00744B82">
              <w:rPr>
                <w:rFonts w:ascii="Arial" w:eastAsia="Arial" w:hAnsi="Arial" w:cs="Arial"/>
                <w:color w:val="000000"/>
                <w:sz w:val="24"/>
                <w:szCs w:val="24"/>
                <w:lang w:val="es-ES_tradnl"/>
              </w:rPr>
              <w:t xml:space="preserve"> masculino. </w:t>
            </w:r>
          </w:p>
          <w:p w14:paraId="5EB75CA0" w14:textId="77777777" w:rsidR="00044F1D" w:rsidRPr="00744B82" w:rsidRDefault="00044F1D">
            <w:pPr>
              <w:rPr>
                <w:rFonts w:ascii="Arial" w:eastAsia="Arial" w:hAnsi="Arial" w:cs="Arial"/>
                <w:sz w:val="24"/>
                <w:szCs w:val="24"/>
                <w:lang w:val="es-ES_tradnl"/>
              </w:rPr>
            </w:pPr>
          </w:p>
        </w:tc>
      </w:tr>
    </w:tbl>
    <w:p w14:paraId="504072F8" w14:textId="77777777" w:rsidR="00044F1D" w:rsidRPr="00744B82" w:rsidRDefault="00044F1D">
      <w:pPr>
        <w:rPr>
          <w:rFonts w:ascii="Arial" w:eastAsia="Arial" w:hAnsi="Arial" w:cs="Arial"/>
          <w:sz w:val="24"/>
          <w:szCs w:val="24"/>
          <w:lang w:val="es-ES_tradnl"/>
        </w:rPr>
      </w:pPr>
    </w:p>
    <w:p w14:paraId="53878037" w14:textId="77777777" w:rsidR="00044F1D" w:rsidRPr="00744B82" w:rsidRDefault="00044F1D">
      <w:pPr>
        <w:rPr>
          <w:rFonts w:ascii="Arial" w:eastAsia="Arial" w:hAnsi="Arial" w:cs="Arial"/>
          <w:sz w:val="24"/>
          <w:szCs w:val="24"/>
          <w:lang w:val="es-ES_tradnl"/>
        </w:rPr>
      </w:pPr>
    </w:p>
    <w:tbl>
      <w:tblPr>
        <w:tblStyle w:val="a1"/>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044F1D" w:rsidRPr="00744B82" w14:paraId="4869C440" w14:textId="77777777">
        <w:tc>
          <w:tcPr>
            <w:tcW w:w="9062" w:type="dxa"/>
          </w:tcPr>
          <w:p w14:paraId="104E9BF2" w14:textId="77777777" w:rsidR="00044F1D" w:rsidRPr="00744B82" w:rsidRDefault="00000000">
            <w:pPr>
              <w:rPr>
                <w:rFonts w:ascii="Arial" w:eastAsia="Arial" w:hAnsi="Arial" w:cs="Arial"/>
                <w:b/>
                <w:sz w:val="24"/>
                <w:szCs w:val="24"/>
                <w:u w:val="single"/>
                <w:lang w:val="es-ES_tradnl"/>
              </w:rPr>
            </w:pPr>
            <w:r w:rsidRPr="00744B82">
              <w:rPr>
                <w:rFonts w:ascii="Arial" w:eastAsia="Arial" w:hAnsi="Arial" w:cs="Arial"/>
                <w:b/>
                <w:sz w:val="24"/>
                <w:szCs w:val="24"/>
                <w:u w:val="single"/>
                <w:lang w:val="es-ES_tradnl"/>
              </w:rPr>
              <w:t>Caso 3: Discriminación por edad</w:t>
            </w:r>
          </w:p>
          <w:p w14:paraId="32C13DD9" w14:textId="77777777" w:rsidR="00044F1D" w:rsidRPr="00744B82" w:rsidRDefault="00044F1D">
            <w:pPr>
              <w:rPr>
                <w:rFonts w:ascii="Arial" w:eastAsia="Arial" w:hAnsi="Arial" w:cs="Arial"/>
                <w:sz w:val="24"/>
                <w:szCs w:val="24"/>
                <w:lang w:val="es-ES_tradnl"/>
              </w:rPr>
            </w:pPr>
          </w:p>
          <w:p w14:paraId="3A6E8ABE" w14:textId="77777777" w:rsidR="00044F1D" w:rsidRPr="00744B82" w:rsidRDefault="00000000">
            <w:pPr>
              <w:jc w:val="both"/>
              <w:rPr>
                <w:rFonts w:ascii="Arial" w:eastAsia="Arial" w:hAnsi="Arial" w:cs="Arial"/>
                <w:sz w:val="24"/>
                <w:szCs w:val="24"/>
                <w:lang w:val="es-ES_tradnl"/>
              </w:rPr>
            </w:pPr>
            <w:r w:rsidRPr="00744B82">
              <w:rPr>
                <w:rFonts w:ascii="Arial" w:eastAsia="Arial" w:hAnsi="Arial" w:cs="Arial"/>
                <w:sz w:val="24"/>
                <w:szCs w:val="24"/>
                <w:lang w:val="es-ES_tradnl"/>
              </w:rPr>
              <w:t xml:space="preserve">El CH publica anuncios de contratación en la página web local de recursos humanos. En estos anuncios se indican las franjas de edad para cada uno de los puestos de contratación. Por ejemplo, 18-50 años, 18-45 años e incluso 18-36 años (para el personal del departamento de ventas). </w:t>
            </w:r>
          </w:p>
          <w:p w14:paraId="3DCD7DDB" w14:textId="77777777" w:rsidR="00044F1D" w:rsidRPr="00744B82" w:rsidRDefault="00044F1D">
            <w:pPr>
              <w:jc w:val="both"/>
              <w:rPr>
                <w:rFonts w:ascii="Arial" w:eastAsia="Arial" w:hAnsi="Arial" w:cs="Arial"/>
                <w:sz w:val="24"/>
                <w:szCs w:val="24"/>
                <w:lang w:val="es-ES_tradnl"/>
              </w:rPr>
            </w:pPr>
          </w:p>
          <w:p w14:paraId="0F620471" w14:textId="77777777" w:rsidR="00044F1D" w:rsidRPr="00744B82" w:rsidRDefault="00000000">
            <w:pPr>
              <w:jc w:val="both"/>
              <w:rPr>
                <w:rFonts w:ascii="Arial" w:eastAsia="Arial" w:hAnsi="Arial" w:cs="Arial"/>
                <w:sz w:val="24"/>
                <w:szCs w:val="24"/>
                <w:lang w:val="es-ES_tradnl"/>
              </w:rPr>
            </w:pPr>
            <w:r w:rsidRPr="00744B82">
              <w:rPr>
                <w:rFonts w:ascii="Arial" w:eastAsia="Arial" w:hAnsi="Arial" w:cs="Arial"/>
                <w:sz w:val="24"/>
                <w:szCs w:val="24"/>
                <w:lang w:val="es-ES_tradnl"/>
              </w:rPr>
              <w:t>Los representantes de la dirección de CH confirmaron que, según su política interna de contratación, la edad de los nuevos empleados suele limitarse a los 50 años. También creen que las personas menores de 50 años son más hábiles y están más motivadas para trabajar.</w:t>
            </w:r>
          </w:p>
          <w:p w14:paraId="3E511A46" w14:textId="77777777" w:rsidR="00044F1D" w:rsidRPr="00744B82" w:rsidRDefault="00044F1D">
            <w:pPr>
              <w:rPr>
                <w:rFonts w:ascii="Arial" w:eastAsia="Arial" w:hAnsi="Arial" w:cs="Arial"/>
                <w:sz w:val="24"/>
                <w:szCs w:val="24"/>
                <w:lang w:val="es-ES_tradnl"/>
              </w:rPr>
            </w:pPr>
          </w:p>
        </w:tc>
      </w:tr>
    </w:tbl>
    <w:p w14:paraId="1C9A9668" w14:textId="77777777" w:rsidR="00044F1D" w:rsidRPr="00744B82" w:rsidRDefault="00044F1D">
      <w:pPr>
        <w:rPr>
          <w:rFonts w:ascii="Arial" w:eastAsia="Arial" w:hAnsi="Arial" w:cs="Arial"/>
          <w:sz w:val="24"/>
          <w:szCs w:val="24"/>
          <w:lang w:val="es-ES_tradnl"/>
        </w:rPr>
      </w:pPr>
    </w:p>
    <w:p w14:paraId="7188CE5F" w14:textId="77777777" w:rsidR="00044F1D" w:rsidRPr="00744B82" w:rsidRDefault="00044F1D">
      <w:pPr>
        <w:rPr>
          <w:rFonts w:ascii="Arial" w:eastAsia="Arial" w:hAnsi="Arial" w:cs="Arial"/>
          <w:sz w:val="24"/>
          <w:szCs w:val="24"/>
          <w:lang w:val="es-ES_tradnl"/>
        </w:rPr>
      </w:pPr>
    </w:p>
    <w:p w14:paraId="2862145D" w14:textId="77777777" w:rsidR="00044F1D" w:rsidRPr="00744B82" w:rsidRDefault="00044F1D">
      <w:pPr>
        <w:rPr>
          <w:rFonts w:ascii="Arial" w:eastAsia="Arial" w:hAnsi="Arial" w:cs="Arial"/>
          <w:sz w:val="24"/>
          <w:szCs w:val="24"/>
          <w:lang w:val="es-ES_tradnl"/>
        </w:rPr>
      </w:pPr>
    </w:p>
    <w:p w14:paraId="55B40562" w14:textId="77777777" w:rsidR="00044F1D" w:rsidRPr="00744B82" w:rsidRDefault="00044F1D">
      <w:pPr>
        <w:rPr>
          <w:rFonts w:ascii="Arial" w:eastAsia="Arial" w:hAnsi="Arial" w:cs="Arial"/>
          <w:sz w:val="24"/>
          <w:szCs w:val="24"/>
          <w:lang w:val="es-ES_tradnl"/>
        </w:rPr>
      </w:pPr>
    </w:p>
    <w:p w14:paraId="763F5305" w14:textId="77777777" w:rsidR="00044F1D" w:rsidRPr="00744B82" w:rsidRDefault="00044F1D">
      <w:pPr>
        <w:rPr>
          <w:rFonts w:ascii="Arial" w:eastAsia="Arial" w:hAnsi="Arial" w:cs="Arial"/>
          <w:sz w:val="24"/>
          <w:szCs w:val="24"/>
          <w:lang w:val="es-ES_tradnl"/>
        </w:rPr>
      </w:pPr>
    </w:p>
    <w:tbl>
      <w:tblPr>
        <w:tblStyle w:val="a2"/>
        <w:tblpPr w:leftFromText="180" w:rightFromText="180" w:vertAnchor="page" w:horzAnchor="margin" w:tblpY="450"/>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044F1D" w:rsidRPr="00744B82" w14:paraId="2B7CD5BD" w14:textId="77777777">
        <w:tc>
          <w:tcPr>
            <w:tcW w:w="9062" w:type="dxa"/>
          </w:tcPr>
          <w:p w14:paraId="7660DF86" w14:textId="77777777" w:rsidR="00044F1D" w:rsidRPr="00744B82" w:rsidRDefault="00000000">
            <w:pPr>
              <w:rPr>
                <w:rFonts w:ascii="Arial" w:eastAsia="Arial" w:hAnsi="Arial" w:cs="Arial"/>
                <w:b/>
                <w:sz w:val="24"/>
                <w:szCs w:val="24"/>
                <w:u w:val="single"/>
                <w:lang w:val="es-ES_tradnl"/>
              </w:rPr>
            </w:pPr>
            <w:r w:rsidRPr="00744B82">
              <w:rPr>
                <w:rFonts w:ascii="Arial" w:eastAsia="Arial" w:hAnsi="Arial" w:cs="Arial"/>
                <w:b/>
                <w:sz w:val="24"/>
                <w:szCs w:val="24"/>
                <w:u w:val="single"/>
                <w:lang w:val="es-ES_tradnl"/>
              </w:rPr>
              <w:t>Caso 4: Discriminación y huelga</w:t>
            </w:r>
          </w:p>
          <w:p w14:paraId="7D6C097E" w14:textId="77777777" w:rsidR="00044F1D" w:rsidRPr="00744B82" w:rsidRDefault="00044F1D">
            <w:pPr>
              <w:rPr>
                <w:rFonts w:ascii="Arial" w:eastAsia="Arial" w:hAnsi="Arial" w:cs="Arial"/>
                <w:sz w:val="24"/>
                <w:szCs w:val="24"/>
                <w:lang w:val="es-ES_tradnl"/>
              </w:rPr>
            </w:pPr>
          </w:p>
          <w:p w14:paraId="34B523AE" w14:textId="77777777" w:rsidR="00044F1D" w:rsidRPr="00744B82" w:rsidRDefault="00000000">
            <w:pPr>
              <w:rPr>
                <w:rFonts w:ascii="Arial" w:eastAsia="Arial" w:hAnsi="Arial" w:cs="Arial"/>
                <w:sz w:val="24"/>
                <w:szCs w:val="24"/>
                <w:lang w:val="es-ES_tradnl"/>
              </w:rPr>
            </w:pPr>
            <w:r w:rsidRPr="00744B82">
              <w:rPr>
                <w:rFonts w:ascii="Arial" w:eastAsia="Arial" w:hAnsi="Arial" w:cs="Arial"/>
                <w:sz w:val="24"/>
                <w:szCs w:val="24"/>
                <w:lang w:val="es-ES_tradnl"/>
              </w:rPr>
              <w:t>En el momento de la fiscalización, los trabajadores del CH acababan de regresar de tres meses de huelga. La huelga se inició a raíz de numerosas cuestiones relativas a las condiciones de trabajo, como se documenta en la nota de huelga.</w:t>
            </w:r>
          </w:p>
          <w:p w14:paraId="24269C42" w14:textId="77777777" w:rsidR="00044F1D" w:rsidRPr="00744B82" w:rsidRDefault="00044F1D">
            <w:pPr>
              <w:rPr>
                <w:rFonts w:ascii="Arial" w:eastAsia="Arial" w:hAnsi="Arial" w:cs="Arial"/>
                <w:sz w:val="24"/>
                <w:szCs w:val="24"/>
                <w:lang w:val="es-ES_tradnl"/>
              </w:rPr>
            </w:pPr>
          </w:p>
          <w:p w14:paraId="784565D7" w14:textId="77777777" w:rsidR="00044F1D" w:rsidRDefault="00000000">
            <w:pPr>
              <w:rPr>
                <w:rFonts w:ascii="Arial" w:eastAsia="Arial" w:hAnsi="Arial" w:cs="Arial"/>
                <w:sz w:val="24"/>
                <w:szCs w:val="24"/>
              </w:rPr>
            </w:pPr>
            <w:r>
              <w:rPr>
                <w:rFonts w:ascii="Arial" w:eastAsia="Arial" w:hAnsi="Arial" w:cs="Arial"/>
                <w:sz w:val="24"/>
                <w:szCs w:val="24"/>
              </w:rPr>
              <w:t xml:space="preserve">Por </w:t>
            </w:r>
            <w:proofErr w:type="spellStart"/>
            <w:r>
              <w:rPr>
                <w:rFonts w:ascii="Arial" w:eastAsia="Arial" w:hAnsi="Arial" w:cs="Arial"/>
                <w:sz w:val="24"/>
                <w:szCs w:val="24"/>
              </w:rPr>
              <w:t>ejemplo</w:t>
            </w:r>
            <w:proofErr w:type="spellEnd"/>
            <w:r>
              <w:rPr>
                <w:rFonts w:ascii="Arial" w:eastAsia="Arial" w:hAnsi="Arial" w:cs="Arial"/>
                <w:sz w:val="24"/>
                <w:szCs w:val="24"/>
              </w:rPr>
              <w:t>:</w:t>
            </w:r>
          </w:p>
          <w:p w14:paraId="1960EF74" w14:textId="77777777" w:rsidR="00044F1D" w:rsidRDefault="00044F1D">
            <w:pPr>
              <w:rPr>
                <w:rFonts w:ascii="Arial" w:eastAsia="Arial" w:hAnsi="Arial" w:cs="Arial"/>
                <w:sz w:val="24"/>
                <w:szCs w:val="24"/>
              </w:rPr>
            </w:pPr>
          </w:p>
          <w:p w14:paraId="36CF02D8" w14:textId="77777777" w:rsidR="00044F1D" w:rsidRPr="00744B82" w:rsidRDefault="00000000">
            <w:pPr>
              <w:numPr>
                <w:ilvl w:val="0"/>
                <w:numId w:val="2"/>
              </w:numPr>
              <w:pBdr>
                <w:top w:val="nil"/>
                <w:left w:val="nil"/>
                <w:bottom w:val="nil"/>
                <w:right w:val="nil"/>
                <w:between w:val="nil"/>
              </w:pBdr>
              <w:spacing w:line="259" w:lineRule="auto"/>
              <w:rPr>
                <w:rFonts w:ascii="Arial" w:eastAsia="Arial" w:hAnsi="Arial" w:cs="Arial"/>
                <w:color w:val="000000"/>
                <w:sz w:val="24"/>
                <w:szCs w:val="24"/>
                <w:lang w:val="es-ES_tradnl"/>
              </w:rPr>
            </w:pPr>
            <w:r w:rsidRPr="00744B82">
              <w:rPr>
                <w:rFonts w:ascii="Arial" w:eastAsia="Arial" w:hAnsi="Arial" w:cs="Arial"/>
                <w:color w:val="000000"/>
                <w:sz w:val="24"/>
                <w:szCs w:val="24"/>
                <w:lang w:val="es-ES_tradnl"/>
              </w:rPr>
              <w:t>Actitud discriminatoria, racista y xenófoba de los trabajadores extranjeros hacia los trabajadores locales;</w:t>
            </w:r>
          </w:p>
          <w:p w14:paraId="3EACD9CE" w14:textId="77777777" w:rsidR="00044F1D" w:rsidRPr="00744B82" w:rsidRDefault="00000000">
            <w:pPr>
              <w:numPr>
                <w:ilvl w:val="0"/>
                <w:numId w:val="2"/>
              </w:numPr>
              <w:pBdr>
                <w:top w:val="nil"/>
                <w:left w:val="nil"/>
                <w:bottom w:val="nil"/>
                <w:right w:val="nil"/>
                <w:between w:val="nil"/>
              </w:pBdr>
              <w:spacing w:line="259" w:lineRule="auto"/>
              <w:rPr>
                <w:rFonts w:ascii="Arial" w:eastAsia="Arial" w:hAnsi="Arial" w:cs="Arial"/>
                <w:color w:val="000000"/>
                <w:sz w:val="24"/>
                <w:szCs w:val="24"/>
                <w:lang w:val="es-ES_tradnl"/>
              </w:rPr>
            </w:pPr>
            <w:r w:rsidRPr="00744B82">
              <w:rPr>
                <w:rFonts w:ascii="Arial" w:eastAsia="Arial" w:hAnsi="Arial" w:cs="Arial"/>
                <w:color w:val="000000"/>
                <w:sz w:val="24"/>
                <w:szCs w:val="24"/>
                <w:lang w:val="es-ES_tradnl"/>
              </w:rPr>
              <w:t>Impago de unas 140 horas extraordinarias a los trabajadores, correspondientes a 28 sábados trabajados y no pagados;</w:t>
            </w:r>
          </w:p>
          <w:p w14:paraId="082C9CAA" w14:textId="77777777" w:rsidR="00044F1D" w:rsidRPr="00744B82" w:rsidRDefault="00000000">
            <w:pPr>
              <w:numPr>
                <w:ilvl w:val="0"/>
                <w:numId w:val="2"/>
              </w:numPr>
              <w:pBdr>
                <w:top w:val="nil"/>
                <w:left w:val="nil"/>
                <w:bottom w:val="nil"/>
                <w:right w:val="nil"/>
                <w:between w:val="nil"/>
              </w:pBdr>
              <w:spacing w:line="259" w:lineRule="auto"/>
              <w:rPr>
                <w:rFonts w:ascii="Arial" w:eastAsia="Arial" w:hAnsi="Arial" w:cs="Arial"/>
                <w:color w:val="000000"/>
                <w:sz w:val="24"/>
                <w:szCs w:val="24"/>
                <w:lang w:val="es-ES_tradnl"/>
              </w:rPr>
            </w:pPr>
            <w:r w:rsidRPr="00744B82">
              <w:rPr>
                <w:rFonts w:ascii="Arial" w:eastAsia="Arial" w:hAnsi="Arial" w:cs="Arial"/>
                <w:color w:val="000000"/>
                <w:sz w:val="24"/>
                <w:szCs w:val="24"/>
                <w:lang w:val="es-ES_tradnl"/>
              </w:rPr>
              <w:t>Trato desigual del personal (discriminación)</w:t>
            </w:r>
          </w:p>
          <w:p w14:paraId="3282DDA8" w14:textId="77777777" w:rsidR="00044F1D" w:rsidRPr="00744B82" w:rsidRDefault="00000000">
            <w:pPr>
              <w:numPr>
                <w:ilvl w:val="0"/>
                <w:numId w:val="2"/>
              </w:numPr>
              <w:pBdr>
                <w:top w:val="nil"/>
                <w:left w:val="nil"/>
                <w:bottom w:val="nil"/>
                <w:right w:val="nil"/>
                <w:between w:val="nil"/>
              </w:pBdr>
              <w:spacing w:line="259" w:lineRule="auto"/>
              <w:rPr>
                <w:rFonts w:ascii="Arial" w:eastAsia="Arial" w:hAnsi="Arial" w:cs="Arial"/>
                <w:color w:val="000000"/>
                <w:sz w:val="24"/>
                <w:szCs w:val="24"/>
                <w:lang w:val="es-ES_tradnl"/>
              </w:rPr>
            </w:pPr>
            <w:r w:rsidRPr="00744B82">
              <w:rPr>
                <w:rFonts w:ascii="Arial" w:eastAsia="Arial" w:hAnsi="Arial" w:cs="Arial"/>
                <w:color w:val="000000"/>
                <w:sz w:val="24"/>
                <w:szCs w:val="24"/>
                <w:lang w:val="es-ES_tradnl"/>
              </w:rPr>
              <w:t>No suministro de EPI cuando son necesarios</w:t>
            </w:r>
          </w:p>
          <w:p w14:paraId="617E3CD6" w14:textId="77777777" w:rsidR="00044F1D" w:rsidRPr="00744B82" w:rsidRDefault="00000000">
            <w:pPr>
              <w:numPr>
                <w:ilvl w:val="0"/>
                <w:numId w:val="2"/>
              </w:numPr>
              <w:pBdr>
                <w:top w:val="nil"/>
                <w:left w:val="nil"/>
                <w:bottom w:val="nil"/>
                <w:right w:val="nil"/>
                <w:between w:val="nil"/>
              </w:pBdr>
              <w:spacing w:after="160" w:line="259" w:lineRule="auto"/>
              <w:rPr>
                <w:rFonts w:ascii="Arial" w:eastAsia="Arial" w:hAnsi="Arial" w:cs="Arial"/>
                <w:color w:val="000000"/>
                <w:sz w:val="24"/>
                <w:szCs w:val="24"/>
                <w:lang w:val="es-ES_tradnl"/>
              </w:rPr>
            </w:pPr>
            <w:r w:rsidRPr="00744B82">
              <w:rPr>
                <w:rFonts w:ascii="Arial" w:eastAsia="Arial" w:hAnsi="Arial" w:cs="Arial"/>
                <w:color w:val="000000"/>
                <w:sz w:val="24"/>
                <w:szCs w:val="24"/>
                <w:lang w:val="es-ES_tradnl"/>
              </w:rPr>
              <w:t>El CH no ha abonado al Estado todas las cotizaciones debidas a la Seguridad Social (p. ej., pensión), tal y como exige la ley.</w:t>
            </w:r>
          </w:p>
          <w:p w14:paraId="42F0D088" w14:textId="77777777" w:rsidR="00044F1D" w:rsidRPr="00744B82" w:rsidRDefault="00044F1D">
            <w:pPr>
              <w:rPr>
                <w:rFonts w:ascii="Arial" w:eastAsia="Arial" w:hAnsi="Arial" w:cs="Arial"/>
                <w:sz w:val="24"/>
                <w:szCs w:val="24"/>
                <w:lang w:val="es-ES_tradnl"/>
              </w:rPr>
            </w:pPr>
          </w:p>
        </w:tc>
      </w:tr>
    </w:tbl>
    <w:p w14:paraId="6F206F73" w14:textId="77777777" w:rsidR="00044F1D" w:rsidRPr="00744B82" w:rsidRDefault="00044F1D">
      <w:pPr>
        <w:spacing w:after="0"/>
        <w:rPr>
          <w:rFonts w:ascii="Arial" w:eastAsia="Arial" w:hAnsi="Arial" w:cs="Arial"/>
          <w:b/>
          <w:sz w:val="24"/>
          <w:szCs w:val="24"/>
          <w:u w:val="single"/>
          <w:lang w:val="es-ES_tradnl"/>
        </w:rPr>
      </w:pPr>
    </w:p>
    <w:p w14:paraId="4A608D08" w14:textId="77777777" w:rsidR="00044F1D" w:rsidRPr="00744B82" w:rsidRDefault="00044F1D">
      <w:pPr>
        <w:spacing w:after="0"/>
        <w:rPr>
          <w:rFonts w:ascii="Arial" w:eastAsia="Arial" w:hAnsi="Arial" w:cs="Arial"/>
          <w:b/>
          <w:sz w:val="24"/>
          <w:szCs w:val="24"/>
          <w:u w:val="single"/>
          <w:lang w:val="es-ES_tradnl"/>
        </w:rPr>
      </w:pPr>
    </w:p>
    <w:p w14:paraId="750F484A" w14:textId="77777777" w:rsidR="00044F1D" w:rsidRPr="00744B82" w:rsidRDefault="00044F1D">
      <w:pPr>
        <w:spacing w:after="0"/>
        <w:rPr>
          <w:rFonts w:ascii="Arial" w:eastAsia="Arial" w:hAnsi="Arial" w:cs="Arial"/>
          <w:b/>
          <w:sz w:val="24"/>
          <w:szCs w:val="24"/>
          <w:u w:val="single"/>
          <w:lang w:val="es-ES_tradnl"/>
        </w:rPr>
      </w:pPr>
    </w:p>
    <w:tbl>
      <w:tblPr>
        <w:tblStyle w:val="a3"/>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044F1D" w:rsidRPr="00744B82" w14:paraId="4B7D6901" w14:textId="77777777">
        <w:tc>
          <w:tcPr>
            <w:tcW w:w="9062" w:type="dxa"/>
          </w:tcPr>
          <w:p w14:paraId="66553DA9" w14:textId="77777777" w:rsidR="00044F1D" w:rsidRPr="00744B82" w:rsidRDefault="00000000">
            <w:pPr>
              <w:rPr>
                <w:rFonts w:ascii="Arial" w:eastAsia="Arial" w:hAnsi="Arial" w:cs="Arial"/>
                <w:b/>
                <w:sz w:val="24"/>
                <w:szCs w:val="24"/>
                <w:u w:val="single"/>
                <w:lang w:val="es-ES_tradnl"/>
              </w:rPr>
            </w:pPr>
            <w:r w:rsidRPr="00744B82">
              <w:rPr>
                <w:rFonts w:ascii="Arial" w:eastAsia="Arial" w:hAnsi="Arial" w:cs="Arial"/>
                <w:b/>
                <w:sz w:val="24"/>
                <w:szCs w:val="24"/>
                <w:u w:val="single"/>
                <w:lang w:val="es-ES_tradnl"/>
              </w:rPr>
              <w:t>Caso 5: Discriminación y trabajo forzoso y obligatorio</w:t>
            </w:r>
          </w:p>
          <w:p w14:paraId="6F2B631E" w14:textId="77777777" w:rsidR="00044F1D" w:rsidRPr="00744B82" w:rsidRDefault="00000000">
            <w:pPr>
              <w:jc w:val="both"/>
              <w:rPr>
                <w:rFonts w:ascii="Arial" w:eastAsia="Arial" w:hAnsi="Arial" w:cs="Arial"/>
                <w:sz w:val="24"/>
                <w:szCs w:val="24"/>
                <w:lang w:val="es-ES_tradnl"/>
              </w:rPr>
            </w:pPr>
            <w:r w:rsidRPr="00744B82">
              <w:rPr>
                <w:rFonts w:ascii="Arial" w:eastAsia="Arial" w:hAnsi="Arial" w:cs="Arial"/>
                <w:sz w:val="24"/>
                <w:szCs w:val="24"/>
                <w:lang w:val="es-ES_tradnl"/>
              </w:rPr>
              <w:t xml:space="preserve">Durante las entrevistas con los trabajadores, se identificaron los siguientes aspectos. </w:t>
            </w:r>
          </w:p>
          <w:p w14:paraId="6E867739" w14:textId="77777777" w:rsidR="00044F1D" w:rsidRPr="00744B82" w:rsidRDefault="00000000">
            <w:pPr>
              <w:numPr>
                <w:ilvl w:val="0"/>
                <w:numId w:val="3"/>
              </w:numPr>
              <w:pBdr>
                <w:top w:val="nil"/>
                <w:left w:val="nil"/>
                <w:bottom w:val="nil"/>
                <w:right w:val="nil"/>
                <w:between w:val="nil"/>
              </w:pBdr>
              <w:spacing w:line="259" w:lineRule="auto"/>
              <w:jc w:val="both"/>
              <w:rPr>
                <w:rFonts w:ascii="Arial" w:eastAsia="Arial" w:hAnsi="Arial" w:cs="Arial"/>
                <w:color w:val="000000"/>
                <w:sz w:val="24"/>
                <w:szCs w:val="24"/>
                <w:lang w:val="es-ES_tradnl"/>
              </w:rPr>
            </w:pPr>
            <w:r w:rsidRPr="00744B82">
              <w:rPr>
                <w:rFonts w:ascii="Arial" w:eastAsia="Arial" w:hAnsi="Arial" w:cs="Arial"/>
                <w:color w:val="000000"/>
                <w:sz w:val="24"/>
                <w:szCs w:val="24"/>
                <w:lang w:val="es-ES_tradnl"/>
              </w:rPr>
              <w:t>Los trabajadores hacen horas extraordinarias obligatorias, de 16.00 a 18.00 horas, todos los días, y si alguien se marcha a casa, se le sanciona, por ejemplo, bajándole el sueldo. El auditor vio muchas sanciones en la oficina de RRHH a personas que no querían trabajar hasta las 6 de la tarde. Por lo tanto, los trabajadores se ven obligados a hacer horas extra.</w:t>
            </w:r>
          </w:p>
          <w:p w14:paraId="3798B354" w14:textId="77777777" w:rsidR="00044F1D" w:rsidRPr="00744B82" w:rsidRDefault="00044F1D">
            <w:pPr>
              <w:pBdr>
                <w:top w:val="nil"/>
                <w:left w:val="nil"/>
                <w:bottom w:val="nil"/>
                <w:right w:val="nil"/>
                <w:between w:val="nil"/>
              </w:pBdr>
              <w:spacing w:line="259" w:lineRule="auto"/>
              <w:ind w:left="720"/>
              <w:jc w:val="both"/>
              <w:rPr>
                <w:rFonts w:ascii="Arial" w:eastAsia="Arial" w:hAnsi="Arial" w:cs="Arial"/>
                <w:color w:val="000000"/>
                <w:sz w:val="24"/>
                <w:szCs w:val="24"/>
                <w:lang w:val="es-ES_tradnl"/>
              </w:rPr>
            </w:pPr>
          </w:p>
          <w:p w14:paraId="78246D76" w14:textId="77777777" w:rsidR="00044F1D" w:rsidRPr="00744B82" w:rsidRDefault="00000000">
            <w:pPr>
              <w:numPr>
                <w:ilvl w:val="0"/>
                <w:numId w:val="3"/>
              </w:numPr>
              <w:pBdr>
                <w:top w:val="nil"/>
                <w:left w:val="nil"/>
                <w:bottom w:val="nil"/>
                <w:right w:val="nil"/>
                <w:between w:val="nil"/>
              </w:pBdr>
              <w:spacing w:line="259" w:lineRule="auto"/>
              <w:jc w:val="both"/>
              <w:rPr>
                <w:rFonts w:ascii="Arial" w:eastAsia="Arial" w:hAnsi="Arial" w:cs="Arial"/>
                <w:color w:val="000000"/>
                <w:sz w:val="24"/>
                <w:szCs w:val="24"/>
                <w:lang w:val="es-ES_tradnl"/>
              </w:rPr>
            </w:pPr>
            <w:r w:rsidRPr="00744B82">
              <w:rPr>
                <w:rFonts w:ascii="Arial" w:eastAsia="Arial" w:hAnsi="Arial" w:cs="Arial"/>
                <w:color w:val="000000"/>
                <w:sz w:val="24"/>
                <w:szCs w:val="24"/>
                <w:lang w:val="es-ES_tradnl"/>
              </w:rPr>
              <w:t xml:space="preserve">Los trabajadores indicaron que existe bastante discriminación y malos tratos a los trabajadores locales por parte de los trabajadores extranjeros. A menudo, a los trabajadores locales no se les permite moverse libremente por la fábrica ni hacer pausas para ir al baño, y reciben amenazas de los supervisores extranjeros. </w:t>
            </w:r>
          </w:p>
          <w:p w14:paraId="288840CE" w14:textId="77777777" w:rsidR="00044F1D" w:rsidRPr="00744B82" w:rsidRDefault="00044F1D">
            <w:pPr>
              <w:pBdr>
                <w:top w:val="nil"/>
                <w:left w:val="nil"/>
                <w:bottom w:val="nil"/>
                <w:right w:val="nil"/>
                <w:between w:val="nil"/>
              </w:pBdr>
              <w:spacing w:line="259" w:lineRule="auto"/>
              <w:ind w:left="720"/>
              <w:jc w:val="both"/>
              <w:rPr>
                <w:rFonts w:ascii="Arial" w:eastAsia="Arial" w:hAnsi="Arial" w:cs="Arial"/>
                <w:color w:val="000000"/>
                <w:sz w:val="24"/>
                <w:szCs w:val="24"/>
                <w:lang w:val="es-ES_tradnl"/>
              </w:rPr>
            </w:pPr>
          </w:p>
          <w:p w14:paraId="0E2AD8E9" w14:textId="77777777" w:rsidR="00044F1D" w:rsidRPr="00744B82" w:rsidRDefault="00000000">
            <w:pPr>
              <w:numPr>
                <w:ilvl w:val="0"/>
                <w:numId w:val="3"/>
              </w:numPr>
              <w:pBdr>
                <w:top w:val="nil"/>
                <w:left w:val="nil"/>
                <w:bottom w:val="nil"/>
                <w:right w:val="nil"/>
                <w:between w:val="nil"/>
              </w:pBdr>
              <w:spacing w:after="160" w:line="259" w:lineRule="auto"/>
              <w:jc w:val="both"/>
              <w:rPr>
                <w:rFonts w:ascii="Arial" w:eastAsia="Arial" w:hAnsi="Arial" w:cs="Arial"/>
                <w:color w:val="000000"/>
                <w:sz w:val="24"/>
                <w:szCs w:val="24"/>
                <w:lang w:val="es-ES_tradnl"/>
              </w:rPr>
            </w:pPr>
            <w:r w:rsidRPr="00744B82">
              <w:rPr>
                <w:rFonts w:ascii="Arial" w:eastAsia="Arial" w:hAnsi="Arial" w:cs="Arial"/>
                <w:color w:val="000000"/>
                <w:sz w:val="24"/>
                <w:szCs w:val="24"/>
                <w:lang w:val="es-ES_tradnl"/>
              </w:rPr>
              <w:t>Los trabajadores también confirmaron que a veces los supervisores extranjeros acosan sexualmente a las trabajadoras con acciones como "tocarlas en lugares inapropiados" e insultarlas.</w:t>
            </w:r>
          </w:p>
          <w:p w14:paraId="1CD00D5B" w14:textId="77777777" w:rsidR="00044F1D" w:rsidRPr="00744B82" w:rsidRDefault="00044F1D">
            <w:pPr>
              <w:rPr>
                <w:rFonts w:ascii="Arial" w:eastAsia="Arial" w:hAnsi="Arial" w:cs="Arial"/>
                <w:b/>
                <w:sz w:val="24"/>
                <w:szCs w:val="24"/>
                <w:u w:val="single"/>
                <w:lang w:val="es-ES_tradnl"/>
              </w:rPr>
            </w:pPr>
          </w:p>
          <w:p w14:paraId="749D2410" w14:textId="77777777" w:rsidR="00044F1D" w:rsidRPr="00744B82" w:rsidRDefault="00044F1D">
            <w:pPr>
              <w:rPr>
                <w:rFonts w:ascii="Arial" w:eastAsia="Arial" w:hAnsi="Arial" w:cs="Arial"/>
                <w:b/>
                <w:sz w:val="24"/>
                <w:szCs w:val="24"/>
                <w:u w:val="single"/>
                <w:lang w:val="es-ES_tradnl"/>
              </w:rPr>
            </w:pPr>
          </w:p>
        </w:tc>
      </w:tr>
    </w:tbl>
    <w:p w14:paraId="25323A7C" w14:textId="77777777" w:rsidR="00044F1D" w:rsidRPr="00744B82" w:rsidRDefault="00044F1D">
      <w:pPr>
        <w:spacing w:after="0"/>
        <w:rPr>
          <w:rFonts w:ascii="Arial" w:eastAsia="Arial" w:hAnsi="Arial" w:cs="Arial"/>
          <w:b/>
          <w:sz w:val="24"/>
          <w:szCs w:val="24"/>
          <w:u w:val="single"/>
          <w:lang w:val="es-ES_tradnl"/>
        </w:rPr>
      </w:pPr>
    </w:p>
    <w:p w14:paraId="12FA68D6" w14:textId="77777777" w:rsidR="00044F1D" w:rsidRPr="00744B82" w:rsidRDefault="00044F1D">
      <w:pPr>
        <w:spacing w:after="0"/>
        <w:rPr>
          <w:rFonts w:ascii="Arial" w:eastAsia="Arial" w:hAnsi="Arial" w:cs="Arial"/>
          <w:sz w:val="24"/>
          <w:szCs w:val="24"/>
          <w:lang w:val="es-ES_tradnl"/>
        </w:rPr>
      </w:pPr>
    </w:p>
    <w:p w14:paraId="2B949FA7" w14:textId="77777777" w:rsidR="00044F1D" w:rsidRPr="00744B82" w:rsidRDefault="00044F1D">
      <w:pPr>
        <w:spacing w:after="0"/>
        <w:rPr>
          <w:rFonts w:ascii="Arial" w:eastAsia="Arial" w:hAnsi="Arial" w:cs="Arial"/>
          <w:sz w:val="24"/>
          <w:szCs w:val="24"/>
          <w:lang w:val="es-ES_tradnl"/>
        </w:rPr>
      </w:pPr>
    </w:p>
    <w:tbl>
      <w:tblPr>
        <w:tblStyle w:val="a4"/>
        <w:tblW w:w="906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7"/>
      </w:tblGrid>
      <w:tr w:rsidR="00044F1D" w:rsidRPr="00744B82" w14:paraId="6582157C" w14:textId="77777777">
        <w:tc>
          <w:tcPr>
            <w:tcW w:w="9067" w:type="dxa"/>
          </w:tcPr>
          <w:p w14:paraId="7FBD8F33" w14:textId="77777777" w:rsidR="00044F1D" w:rsidRPr="00744B82" w:rsidRDefault="00000000">
            <w:pPr>
              <w:rPr>
                <w:rFonts w:ascii="Arial" w:eastAsia="Arial" w:hAnsi="Arial" w:cs="Arial"/>
                <w:b/>
                <w:sz w:val="24"/>
                <w:szCs w:val="24"/>
                <w:u w:val="single"/>
                <w:lang w:val="es-ES_tradnl"/>
              </w:rPr>
            </w:pPr>
            <w:r w:rsidRPr="00744B82">
              <w:rPr>
                <w:rFonts w:ascii="Arial" w:eastAsia="Arial" w:hAnsi="Arial" w:cs="Arial"/>
                <w:b/>
                <w:sz w:val="24"/>
                <w:szCs w:val="24"/>
                <w:u w:val="single"/>
                <w:lang w:val="es-ES_tradnl"/>
              </w:rPr>
              <w:t>Caso 6: Discriminación y formación</w:t>
            </w:r>
          </w:p>
          <w:p w14:paraId="262B86F3" w14:textId="77777777" w:rsidR="00044F1D" w:rsidRPr="00744B82" w:rsidRDefault="00044F1D">
            <w:pPr>
              <w:rPr>
                <w:rFonts w:ascii="Arial" w:eastAsia="Arial" w:hAnsi="Arial" w:cs="Arial"/>
                <w:sz w:val="24"/>
                <w:szCs w:val="24"/>
                <w:lang w:val="es-ES_tradnl"/>
              </w:rPr>
            </w:pPr>
          </w:p>
          <w:p w14:paraId="6EE4CFA6" w14:textId="77777777" w:rsidR="00044F1D" w:rsidRPr="00744B82" w:rsidRDefault="00000000">
            <w:pPr>
              <w:jc w:val="both"/>
              <w:rPr>
                <w:rFonts w:ascii="Arial" w:eastAsia="Arial" w:hAnsi="Arial" w:cs="Arial"/>
                <w:sz w:val="24"/>
                <w:szCs w:val="24"/>
                <w:lang w:val="es-ES_tradnl"/>
              </w:rPr>
            </w:pPr>
            <w:r w:rsidRPr="00744B82">
              <w:rPr>
                <w:rFonts w:ascii="Arial" w:eastAsia="Arial" w:hAnsi="Arial" w:cs="Arial"/>
                <w:sz w:val="24"/>
                <w:szCs w:val="24"/>
                <w:lang w:val="es-ES_tradnl"/>
              </w:rPr>
              <w:t>Durante una auditoría en un aserradero, se identificaron los siguientes aspectos:</w:t>
            </w:r>
          </w:p>
          <w:p w14:paraId="5AFEF60F" w14:textId="77777777" w:rsidR="00044F1D" w:rsidRPr="00744B82" w:rsidRDefault="00044F1D">
            <w:pPr>
              <w:jc w:val="both"/>
              <w:rPr>
                <w:rFonts w:ascii="Arial" w:eastAsia="Arial" w:hAnsi="Arial" w:cs="Arial"/>
                <w:sz w:val="24"/>
                <w:szCs w:val="24"/>
                <w:lang w:val="es-ES_tradnl"/>
              </w:rPr>
            </w:pPr>
          </w:p>
          <w:p w14:paraId="023286E1" w14:textId="77777777" w:rsidR="00044F1D" w:rsidRPr="00744B82" w:rsidRDefault="00000000">
            <w:pPr>
              <w:numPr>
                <w:ilvl w:val="0"/>
                <w:numId w:val="4"/>
              </w:numPr>
              <w:pBdr>
                <w:top w:val="nil"/>
                <w:left w:val="nil"/>
                <w:bottom w:val="nil"/>
                <w:right w:val="nil"/>
                <w:between w:val="nil"/>
              </w:pBdr>
              <w:spacing w:line="259" w:lineRule="auto"/>
              <w:jc w:val="both"/>
              <w:rPr>
                <w:rFonts w:ascii="Arial" w:eastAsia="Arial" w:hAnsi="Arial" w:cs="Arial"/>
                <w:color w:val="000000"/>
                <w:sz w:val="24"/>
                <w:szCs w:val="24"/>
                <w:lang w:val="es-ES_tradnl"/>
              </w:rPr>
            </w:pPr>
            <w:r w:rsidRPr="00744B82">
              <w:rPr>
                <w:rFonts w:ascii="Arial" w:eastAsia="Arial" w:hAnsi="Arial" w:cs="Arial"/>
                <w:color w:val="000000"/>
                <w:sz w:val="24"/>
                <w:szCs w:val="24"/>
                <w:lang w:val="es-ES_tradnl"/>
              </w:rPr>
              <w:t xml:space="preserve">Todos los trabajos "cualificados/especializados" (trabajo en máquinas) eran realizados por trabajadores varones y todas las trabajadoras (excluido el personal de oficina) se consideraban "no cualificadas/no cualificadas", con salarios más bajos. </w:t>
            </w:r>
          </w:p>
          <w:p w14:paraId="676D08A7" w14:textId="77777777" w:rsidR="00044F1D" w:rsidRPr="00744B82" w:rsidRDefault="00000000">
            <w:pPr>
              <w:numPr>
                <w:ilvl w:val="1"/>
                <w:numId w:val="4"/>
              </w:numPr>
              <w:pBdr>
                <w:top w:val="nil"/>
                <w:left w:val="nil"/>
                <w:bottom w:val="nil"/>
                <w:right w:val="nil"/>
                <w:between w:val="nil"/>
              </w:pBdr>
              <w:spacing w:line="259" w:lineRule="auto"/>
              <w:jc w:val="both"/>
              <w:rPr>
                <w:rFonts w:ascii="Arial" w:eastAsia="Arial" w:hAnsi="Arial" w:cs="Arial"/>
                <w:color w:val="000000"/>
                <w:sz w:val="24"/>
                <w:szCs w:val="24"/>
                <w:lang w:val="es-ES_tradnl"/>
              </w:rPr>
            </w:pPr>
            <w:r w:rsidRPr="00744B82">
              <w:rPr>
                <w:rFonts w:ascii="Arial" w:eastAsia="Arial" w:hAnsi="Arial" w:cs="Arial"/>
                <w:color w:val="000000"/>
                <w:sz w:val="24"/>
                <w:szCs w:val="24"/>
                <w:lang w:val="es-ES_tradnl"/>
              </w:rPr>
              <w:t>Esto fue confirmado por las trabajadoras durante las entrevistas con los trabajadores, ya que todos los trabajadores "cualificados" eran hombres y se e</w:t>
            </w:r>
            <w:r w:rsidRPr="00744B82">
              <w:rPr>
                <w:rFonts w:ascii="Arial" w:eastAsia="Arial" w:hAnsi="Arial" w:cs="Arial"/>
                <w:sz w:val="24"/>
                <w:szCs w:val="24"/>
                <w:lang w:val="es-ES_tradnl"/>
              </w:rPr>
              <w:t xml:space="preserve">videnció </w:t>
            </w:r>
            <w:r w:rsidRPr="00744B82">
              <w:rPr>
                <w:rFonts w:ascii="Arial" w:eastAsia="Arial" w:hAnsi="Arial" w:cs="Arial"/>
                <w:color w:val="000000"/>
                <w:sz w:val="24"/>
                <w:szCs w:val="24"/>
                <w:lang w:val="es-ES_tradnl"/>
              </w:rPr>
              <w:t>la falta de promoción oportunidades para las mujeres, aunque el nivel de "cualificación" requerido sólo puede alcanzarse mediante la formación en el puesto de trabajo.</w:t>
            </w:r>
          </w:p>
          <w:p w14:paraId="5CF1E13C" w14:textId="77777777" w:rsidR="00044F1D" w:rsidRPr="00744B82" w:rsidRDefault="00044F1D">
            <w:pPr>
              <w:pBdr>
                <w:top w:val="nil"/>
                <w:left w:val="nil"/>
                <w:bottom w:val="nil"/>
                <w:right w:val="nil"/>
                <w:between w:val="nil"/>
              </w:pBdr>
              <w:spacing w:line="259" w:lineRule="auto"/>
              <w:ind w:left="1440"/>
              <w:jc w:val="both"/>
              <w:rPr>
                <w:rFonts w:ascii="Arial" w:eastAsia="Arial" w:hAnsi="Arial" w:cs="Arial"/>
                <w:color w:val="000000"/>
                <w:sz w:val="24"/>
                <w:szCs w:val="24"/>
                <w:lang w:val="es-ES_tradnl"/>
              </w:rPr>
            </w:pPr>
          </w:p>
          <w:p w14:paraId="465AA139" w14:textId="77777777" w:rsidR="00044F1D" w:rsidRPr="00744B82" w:rsidRDefault="00000000">
            <w:pPr>
              <w:numPr>
                <w:ilvl w:val="0"/>
                <w:numId w:val="4"/>
              </w:numPr>
              <w:pBdr>
                <w:top w:val="nil"/>
                <w:left w:val="nil"/>
                <w:bottom w:val="nil"/>
                <w:right w:val="nil"/>
                <w:between w:val="nil"/>
              </w:pBdr>
              <w:spacing w:after="160" w:line="259" w:lineRule="auto"/>
              <w:jc w:val="both"/>
              <w:rPr>
                <w:rFonts w:ascii="Arial" w:eastAsia="Arial" w:hAnsi="Arial" w:cs="Arial"/>
                <w:color w:val="000000"/>
                <w:sz w:val="24"/>
                <w:szCs w:val="24"/>
                <w:lang w:val="es-ES_tradnl"/>
              </w:rPr>
            </w:pPr>
            <w:r w:rsidRPr="00744B82">
              <w:rPr>
                <w:rFonts w:ascii="Arial" w:eastAsia="Arial" w:hAnsi="Arial" w:cs="Arial"/>
                <w:color w:val="000000"/>
                <w:sz w:val="24"/>
                <w:szCs w:val="24"/>
                <w:lang w:val="es-ES_tradnl"/>
              </w:rPr>
              <w:t>Se confirmó que el comité de consulta de los trabajadores (CCT), que debe representar los intereses de los trabajadores, está centrado en los hombres y no representa los intereses de las trabajadoras.</w:t>
            </w:r>
          </w:p>
          <w:p w14:paraId="1DE7ED2A" w14:textId="77777777" w:rsidR="00044F1D" w:rsidRPr="00744B82" w:rsidRDefault="00044F1D">
            <w:pPr>
              <w:rPr>
                <w:rFonts w:ascii="Arial" w:eastAsia="Arial" w:hAnsi="Arial" w:cs="Arial"/>
                <w:sz w:val="24"/>
                <w:szCs w:val="24"/>
                <w:lang w:val="es-ES_tradnl"/>
              </w:rPr>
            </w:pPr>
          </w:p>
        </w:tc>
      </w:tr>
    </w:tbl>
    <w:p w14:paraId="4A7F1CD9" w14:textId="77777777" w:rsidR="00044F1D" w:rsidRPr="00744B82" w:rsidRDefault="00044F1D">
      <w:pPr>
        <w:spacing w:after="0"/>
        <w:rPr>
          <w:lang w:val="es-ES_tradnl"/>
        </w:rPr>
      </w:pPr>
    </w:p>
    <w:p w14:paraId="098292C4" w14:textId="77777777" w:rsidR="00044F1D" w:rsidRPr="00744B82" w:rsidRDefault="00044F1D">
      <w:pPr>
        <w:rPr>
          <w:lang w:val="es-ES_tradnl"/>
        </w:rPr>
      </w:pPr>
    </w:p>
    <w:p w14:paraId="71452C30" w14:textId="77777777" w:rsidR="00044F1D" w:rsidRPr="00744B82" w:rsidRDefault="00044F1D">
      <w:pPr>
        <w:spacing w:after="0"/>
        <w:rPr>
          <w:lang w:val="es-ES_tradnl"/>
        </w:rPr>
      </w:pPr>
    </w:p>
    <w:sectPr w:rsidR="00044F1D" w:rsidRPr="00744B82">
      <w:headerReference w:type="default" r:id="rId8"/>
      <w:footerReference w:type="default" r:id="rId9"/>
      <w:pgSz w:w="11906" w:h="16838"/>
      <w:pgMar w:top="993" w:right="1417" w:bottom="1134"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0E8A0" w14:textId="77777777" w:rsidR="00556CE6" w:rsidRDefault="00556CE6">
      <w:pPr>
        <w:spacing w:after="0" w:line="240" w:lineRule="auto"/>
      </w:pPr>
      <w:r>
        <w:separator/>
      </w:r>
    </w:p>
  </w:endnote>
  <w:endnote w:type="continuationSeparator" w:id="0">
    <w:p w14:paraId="0B3AE8BF" w14:textId="77777777" w:rsidR="00556CE6" w:rsidRDefault="00556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A88E8F21-B799-427F-806F-CC0FA1640568}"/>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85C46D14-98A1-4EA7-846B-80FBDE974070}"/>
    <w:embedBold r:id="rId3" w:fontKey="{4AFD52EA-4502-40D3-AF53-FDC45D619962}"/>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4" w:fontKey="{8706FD0C-6CD5-4596-B8CC-57AAFC2706D0}"/>
    <w:embedItalic r:id="rId5" w:fontKey="{031CF681-8137-4F3F-8B80-BC1325427C2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6" w:fontKey="{0B55DC74-EB87-4118-8F69-7E505696FA2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B4965" w14:textId="05D5D38A" w:rsidR="00744B82" w:rsidRDefault="00744B82">
    <w:pPr>
      <w:pStyle w:val="Footer"/>
    </w:pPr>
    <w:r w:rsidRPr="00744B82">
      <w:t>7.3.FSC-CLR-Training_Case-Scenarios_Discrimination_V1-0_ ES</w:t>
    </w:r>
  </w:p>
  <w:p w14:paraId="5593C774" w14:textId="77777777" w:rsidR="00044F1D" w:rsidRDefault="00044F1D">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9E334" w14:textId="77777777" w:rsidR="00556CE6" w:rsidRDefault="00556CE6">
      <w:pPr>
        <w:spacing w:after="0" w:line="240" w:lineRule="auto"/>
      </w:pPr>
      <w:r>
        <w:separator/>
      </w:r>
    </w:p>
  </w:footnote>
  <w:footnote w:type="continuationSeparator" w:id="0">
    <w:p w14:paraId="678CBD8D" w14:textId="77777777" w:rsidR="00556CE6" w:rsidRDefault="00556C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578E0" w14:textId="77777777" w:rsidR="00044F1D" w:rsidRDefault="00044F1D">
    <w:pPr>
      <w:widowControl w:val="0"/>
      <w:pBdr>
        <w:top w:val="nil"/>
        <w:left w:val="nil"/>
        <w:bottom w:val="nil"/>
        <w:right w:val="nil"/>
        <w:between w:val="nil"/>
      </w:pBdr>
      <w:spacing w:after="0" w:line="276" w:lineRule="auto"/>
    </w:pPr>
  </w:p>
  <w:tbl>
    <w:tblPr>
      <w:tblStyle w:val="a5"/>
      <w:tblW w:w="9060" w:type="dxa"/>
      <w:tblLayout w:type="fixed"/>
      <w:tblLook w:val="0600" w:firstRow="0" w:lastRow="0" w:firstColumn="0" w:lastColumn="0" w:noHBand="1" w:noVBand="1"/>
    </w:tblPr>
    <w:tblGrid>
      <w:gridCol w:w="3020"/>
      <w:gridCol w:w="3020"/>
      <w:gridCol w:w="3020"/>
    </w:tblGrid>
    <w:tr w:rsidR="00044F1D" w14:paraId="18620C11" w14:textId="77777777">
      <w:trPr>
        <w:trHeight w:val="300"/>
      </w:trPr>
      <w:tc>
        <w:tcPr>
          <w:tcW w:w="3020" w:type="dxa"/>
        </w:tcPr>
        <w:p w14:paraId="41EB2FA6" w14:textId="77777777" w:rsidR="00044F1D" w:rsidRDefault="00044F1D">
          <w:pPr>
            <w:pBdr>
              <w:top w:val="nil"/>
              <w:left w:val="nil"/>
              <w:bottom w:val="nil"/>
              <w:right w:val="nil"/>
              <w:between w:val="nil"/>
            </w:pBdr>
            <w:tabs>
              <w:tab w:val="center" w:pos="4680"/>
              <w:tab w:val="right" w:pos="9360"/>
            </w:tabs>
            <w:spacing w:after="0" w:line="240" w:lineRule="auto"/>
            <w:ind w:left="-115"/>
            <w:rPr>
              <w:color w:val="000000"/>
            </w:rPr>
          </w:pPr>
        </w:p>
      </w:tc>
      <w:tc>
        <w:tcPr>
          <w:tcW w:w="3020" w:type="dxa"/>
        </w:tcPr>
        <w:p w14:paraId="768FB9F6" w14:textId="77777777" w:rsidR="00044F1D" w:rsidRDefault="00044F1D">
          <w:pPr>
            <w:pBdr>
              <w:top w:val="nil"/>
              <w:left w:val="nil"/>
              <w:bottom w:val="nil"/>
              <w:right w:val="nil"/>
              <w:between w:val="nil"/>
            </w:pBdr>
            <w:tabs>
              <w:tab w:val="center" w:pos="4680"/>
              <w:tab w:val="right" w:pos="9360"/>
            </w:tabs>
            <w:spacing w:after="0" w:line="240" w:lineRule="auto"/>
            <w:jc w:val="center"/>
            <w:rPr>
              <w:color w:val="000000"/>
            </w:rPr>
          </w:pPr>
        </w:p>
      </w:tc>
      <w:tc>
        <w:tcPr>
          <w:tcW w:w="3020" w:type="dxa"/>
        </w:tcPr>
        <w:p w14:paraId="02DDF73A" w14:textId="77777777" w:rsidR="00044F1D" w:rsidRDefault="00044F1D">
          <w:pPr>
            <w:pBdr>
              <w:top w:val="nil"/>
              <w:left w:val="nil"/>
              <w:bottom w:val="nil"/>
              <w:right w:val="nil"/>
              <w:between w:val="nil"/>
            </w:pBdr>
            <w:tabs>
              <w:tab w:val="center" w:pos="4680"/>
              <w:tab w:val="right" w:pos="9360"/>
            </w:tabs>
            <w:spacing w:after="0" w:line="240" w:lineRule="auto"/>
            <w:ind w:right="-115"/>
            <w:jc w:val="right"/>
            <w:rPr>
              <w:color w:val="000000"/>
            </w:rPr>
          </w:pPr>
        </w:p>
      </w:tc>
    </w:tr>
  </w:tbl>
  <w:p w14:paraId="0475B12A" w14:textId="77777777" w:rsidR="00044F1D" w:rsidRDefault="00044F1D">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6B3D79"/>
    <w:multiLevelType w:val="multilevel"/>
    <w:tmpl w:val="135AA3D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E5E4F34"/>
    <w:multiLevelType w:val="multilevel"/>
    <w:tmpl w:val="950218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4C11EEC"/>
    <w:multiLevelType w:val="multilevel"/>
    <w:tmpl w:val="EFDE99D2"/>
    <w:lvl w:ilvl="0">
      <w:start w:val="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7B31621"/>
    <w:multiLevelType w:val="multilevel"/>
    <w:tmpl w:val="405A4F5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76054011">
    <w:abstractNumId w:val="2"/>
  </w:num>
  <w:num w:numId="2" w16cid:durableId="1778212321">
    <w:abstractNumId w:val="0"/>
  </w:num>
  <w:num w:numId="3" w16cid:durableId="1442070896">
    <w:abstractNumId w:val="3"/>
  </w:num>
  <w:num w:numId="4" w16cid:durableId="9734115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F1D"/>
    <w:rsid w:val="000251E0"/>
    <w:rsid w:val="00044F1D"/>
    <w:rsid w:val="00556CE6"/>
    <w:rsid w:val="00744B82"/>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64EE6D"/>
  <w15:docId w15:val="{34779CEF-5AE5-4EEB-9594-43F6D1A52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0D9C"/>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B773BB"/>
    <w:pPr>
      <w:ind w:left="720"/>
      <w:contextualSpacing/>
    </w:pPr>
  </w:style>
  <w:style w:type="table" w:styleId="TableGrid">
    <w:name w:val="Table Grid"/>
    <w:basedOn w:val="TableNormal"/>
    <w:uiPriority w:val="39"/>
    <w:rsid w:val="00EC08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C3C0C"/>
    <w:pPr>
      <w:spacing w:after="0" w:line="240" w:lineRule="auto"/>
    </w:pPr>
  </w:style>
  <w:style w:type="character" w:styleId="CommentReference">
    <w:name w:val="annotation reference"/>
    <w:basedOn w:val="DefaultParagraphFont"/>
    <w:uiPriority w:val="99"/>
    <w:semiHidden/>
    <w:unhideWhenUsed/>
    <w:rsid w:val="00E732C4"/>
    <w:rPr>
      <w:sz w:val="16"/>
      <w:szCs w:val="16"/>
    </w:rPr>
  </w:style>
  <w:style w:type="paragraph" w:styleId="CommentText">
    <w:name w:val="annotation text"/>
    <w:basedOn w:val="Normal"/>
    <w:link w:val="CommentTextChar"/>
    <w:uiPriority w:val="99"/>
    <w:unhideWhenUsed/>
    <w:rsid w:val="00E732C4"/>
    <w:pPr>
      <w:spacing w:line="240" w:lineRule="auto"/>
    </w:pPr>
    <w:rPr>
      <w:sz w:val="20"/>
      <w:szCs w:val="20"/>
    </w:rPr>
  </w:style>
  <w:style w:type="character" w:customStyle="1" w:styleId="CommentTextChar">
    <w:name w:val="Comment Text Char"/>
    <w:basedOn w:val="DefaultParagraphFont"/>
    <w:link w:val="CommentText"/>
    <w:uiPriority w:val="99"/>
    <w:rsid w:val="00E732C4"/>
    <w:rPr>
      <w:sz w:val="20"/>
      <w:szCs w:val="20"/>
    </w:rPr>
  </w:style>
  <w:style w:type="paragraph" w:styleId="CommentSubject">
    <w:name w:val="annotation subject"/>
    <w:basedOn w:val="CommentText"/>
    <w:next w:val="CommentText"/>
    <w:link w:val="CommentSubjectChar"/>
    <w:uiPriority w:val="99"/>
    <w:semiHidden/>
    <w:unhideWhenUsed/>
    <w:rsid w:val="00E732C4"/>
    <w:rPr>
      <w:b/>
      <w:bCs/>
    </w:rPr>
  </w:style>
  <w:style w:type="character" w:customStyle="1" w:styleId="CommentSubjectChar">
    <w:name w:val="Comment Subject Char"/>
    <w:basedOn w:val="CommentTextChar"/>
    <w:link w:val="CommentSubject"/>
    <w:uiPriority w:val="99"/>
    <w:semiHidden/>
    <w:rsid w:val="00E732C4"/>
    <w:rPr>
      <w:b/>
      <w:bCs/>
      <w:sz w:val="20"/>
      <w:szCs w:val="20"/>
    </w:rPr>
  </w:style>
  <w:style w:type="paragraph" w:styleId="Header">
    <w:name w:val="header"/>
    <w:basedOn w:val="Normal"/>
    <w:uiPriority w:val="99"/>
    <w:unhideWhenUsed/>
    <w:rsid w:val="504B4B9D"/>
    <w:pPr>
      <w:tabs>
        <w:tab w:val="center" w:pos="4680"/>
        <w:tab w:val="right" w:pos="9360"/>
      </w:tabs>
      <w:spacing w:after="0" w:line="240" w:lineRule="auto"/>
    </w:pPr>
  </w:style>
  <w:style w:type="paragraph" w:styleId="Footer">
    <w:name w:val="footer"/>
    <w:basedOn w:val="Normal"/>
    <w:link w:val="FooterChar"/>
    <w:uiPriority w:val="99"/>
    <w:unhideWhenUsed/>
    <w:rsid w:val="504B4B9D"/>
    <w:pPr>
      <w:tabs>
        <w:tab w:val="center" w:pos="4680"/>
        <w:tab w:val="right" w:pos="9360"/>
      </w:tabs>
      <w:spacing w:after="0" w:line="240" w:lineRule="auto"/>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character" w:customStyle="1" w:styleId="FooterChar">
    <w:name w:val="Footer Char"/>
    <w:basedOn w:val="DefaultParagraphFont"/>
    <w:link w:val="Footer"/>
    <w:uiPriority w:val="99"/>
    <w:rsid w:val="00744B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wwJLssWbnYmJKT2/SFj7r5Bjbw==">CgMxLjA4AGonChRzdWdnZXN0LjVjZmNjYm52MmhiaxIPSmVzc2ljYSBUb3JyaWNvaicKFHN1Z2dlc3QuZWQwYTZoNWJ1bzRyEg9KZXNzaWNhIFRvcnJpY29yITFjd2YzQXhsLUFOM3hIblBXaFE1TndXc2NLZDQ3VTE5RA==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664</Words>
  <Characters>3787</Characters>
  <Application>Microsoft Office Word</Application>
  <DocSecurity>0</DocSecurity>
  <Lines>31</Lines>
  <Paragraphs>8</Paragraphs>
  <ScaleCrop>false</ScaleCrop>
  <Company/>
  <LinksUpToDate>false</LinksUpToDate>
  <CharactersWithSpaces>4443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Emily White</cp:lastModifiedBy>
  <cp:revision>2</cp:revision>
  <dcterms:created xsi:type="dcterms:W3CDTF">2025-04-15T13:22:00Z</dcterms:created>
  <dcterms:modified xsi:type="dcterms:W3CDTF">2025-06-20T11:21:00Z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0x0101002CB29C2D4AD9A248AC9551809FB7475D</vt:lpwstr>
  </property>
  <property fmtid="{D5CDD505-2E9C-101B-9397-08002B2CF9AE}" pid="3" name="MediaServiceImageTags">
    <vt:lpwstr/>
  </property>
  <property fmtid="{D5CDD505-2E9C-101B-9397-08002B2CF9AE}" pid="4" name="Order">
    <vt:r8>1099000</vt:r8>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