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E0677" w14:textId="77777777" w:rsidR="00A453F3" w:rsidRPr="00A10D2E" w:rsidRDefault="00A10D2E">
      <w:pPr>
        <w:jc w:val="center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  <w:r w:rsidRPr="00A10D2E">
        <w:rPr>
          <w:rFonts w:ascii="Arial" w:eastAsia="Arial" w:hAnsi="Arial" w:cs="Arial"/>
          <w:b/>
          <w:sz w:val="24"/>
          <w:szCs w:val="24"/>
          <w:u w:val="single"/>
          <w:lang w:val="fr-FR"/>
        </w:rPr>
        <w:t>Études de cas d'entreprises certifiées FSC - Discrimination</w:t>
      </w:r>
    </w:p>
    <w:p w14:paraId="362E0678" w14:textId="77777777" w:rsidR="00A453F3" w:rsidRPr="00A10D2E" w:rsidRDefault="00A10D2E">
      <w:pPr>
        <w:jc w:val="both"/>
        <w:rPr>
          <w:rFonts w:ascii="Arial" w:eastAsia="Arial" w:hAnsi="Arial" w:cs="Arial"/>
          <w:sz w:val="24"/>
          <w:szCs w:val="24"/>
          <w:lang w:val="fr-FR"/>
        </w:rPr>
      </w:pPr>
      <w:r w:rsidRPr="00A10D2E">
        <w:rPr>
          <w:rFonts w:ascii="Arial" w:eastAsia="Arial" w:hAnsi="Arial" w:cs="Arial"/>
          <w:sz w:val="24"/>
          <w:szCs w:val="24"/>
          <w:lang w:val="fr-FR"/>
        </w:rPr>
        <w:t xml:space="preserve">Vous trouverez ci-dessous une compilation de cas et d'exemples où les pratiques des organisations peuvent être discriminatoires. Ces cas ont été identifiés lors de divers audits d'organisations certifiées FSC. </w:t>
      </w:r>
    </w:p>
    <w:p w14:paraId="362E0679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"/>
        <w:tblW w:w="89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95"/>
      </w:tblGrid>
      <w:tr w:rsidR="00A453F3" w:rsidRPr="00A10D2E" w14:paraId="362E067F" w14:textId="77777777">
        <w:tc>
          <w:tcPr>
            <w:tcW w:w="8995" w:type="dxa"/>
          </w:tcPr>
          <w:p w14:paraId="362E067A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1 : Discrimination dans la politique de l'entreprise</w:t>
            </w:r>
          </w:p>
          <w:p w14:paraId="362E067B" w14:textId="77777777" w:rsidR="00A453F3" w:rsidRPr="00A10D2E" w:rsidRDefault="00A453F3">
            <w:pPr>
              <w:rPr>
                <w:rFonts w:ascii="Arial" w:eastAsia="Arial" w:hAnsi="Arial" w:cs="Arial"/>
                <w:b/>
                <w:sz w:val="24"/>
                <w:szCs w:val="24"/>
                <w:lang w:val="fr-FR"/>
              </w:rPr>
            </w:pPr>
          </w:p>
          <w:p w14:paraId="362E067C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 xml:space="preserve">Au cours d'un audit, il a été confirmé que le contractant avait pour politique de ne pas engager d'employés âgés de moins de 18 ans. Lors des entretiens avec les RH et la direction, il a été mentionné que cette politique visait à éviter les complications administratives liées à l'embauche d'employés de moins de 18 ans. 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br/>
            </w:r>
          </w:p>
          <w:p w14:paraId="362E067D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L'âge minimum d'admission à l'emploi dans le pays où se trouve le TC est de 15 ans.</w:t>
            </w:r>
          </w:p>
          <w:p w14:paraId="362E067E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</w:tc>
      </w:tr>
    </w:tbl>
    <w:p w14:paraId="362E0680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81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0"/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A453F3" w:rsidRPr="00A10D2E" w14:paraId="362E0688" w14:textId="77777777">
        <w:tc>
          <w:tcPr>
            <w:tcW w:w="9062" w:type="dxa"/>
          </w:tcPr>
          <w:p w14:paraId="362E0682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2 : Discrimination dans le recrutement</w:t>
            </w:r>
          </w:p>
          <w:p w14:paraId="362E0683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84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 xml:space="preserve">Lors d'un audit, certaines offres d'emploi ont été examinées et les faits suivants ont été constatés : </w:t>
            </w:r>
          </w:p>
          <w:p w14:paraId="362E0685" w14:textId="77777777" w:rsidR="00A453F3" w:rsidRPr="00A10D2E" w:rsidRDefault="00A10D2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Les offres d'emploi pour les postes "Travail de bureau", "Vente", "Contrôle de la qualité", "Opérateur", indiquaient que la tranche d'âge requise des candidats était de 25 à 40 ans ;</w:t>
            </w:r>
          </w:p>
          <w:p w14:paraId="362E0686" w14:textId="77777777" w:rsidR="00A453F3" w:rsidRPr="00A10D2E" w:rsidRDefault="00A10D2E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L'offre d'emploi "Manipulation d'abrasifs" précisait que les candidats devaient avoir entre 30 et 50 ans et être de sexe masculin. </w:t>
            </w:r>
          </w:p>
          <w:p w14:paraId="362E0687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</w:tc>
      </w:tr>
    </w:tbl>
    <w:p w14:paraId="362E0689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8A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1"/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A453F3" w:rsidRPr="00A10D2E" w14:paraId="362E0691" w14:textId="77777777">
        <w:tc>
          <w:tcPr>
            <w:tcW w:w="9062" w:type="dxa"/>
          </w:tcPr>
          <w:p w14:paraId="362E068B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3 : Discrimination fondée sur l'âge</w:t>
            </w:r>
          </w:p>
          <w:p w14:paraId="362E068C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8D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 xml:space="preserve">Le TC publie des annonces de recrutement sur la page web des ressources humaines locales. Ces annonces indiquent les tranches d'âge pour chacun des postes à pourvoir. Par exemple, 18-50 ans, 18-45 ans et même 18-36 ans (pour le personnel du département des ventes). </w:t>
            </w:r>
          </w:p>
          <w:p w14:paraId="362E068E" w14:textId="77777777" w:rsidR="00A453F3" w:rsidRPr="00A10D2E" w:rsidRDefault="00A453F3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8F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Les représentants de la direction du TC ont confirmé que, conformément à leur politique de recrutement interne, l'âge des nouveaux employés est normalement limité à 50 ans. Ils estiment également que les personnes de moins de 50 ans sont plus compétentes et plus motivées pour travailler.</w:t>
            </w:r>
          </w:p>
          <w:p w14:paraId="362E0690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</w:tc>
      </w:tr>
    </w:tbl>
    <w:p w14:paraId="362E0692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93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94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95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p w14:paraId="362E0696" w14:textId="77777777" w:rsidR="00A453F3" w:rsidRPr="00A10D2E" w:rsidRDefault="00A453F3">
      <w:pPr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2"/>
        <w:tblpPr w:leftFromText="180" w:rightFromText="180" w:vertAnchor="page" w:horzAnchor="margin" w:tblpY="450"/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A453F3" w:rsidRPr="00A10D2E" w14:paraId="362E06A3" w14:textId="77777777">
        <w:tc>
          <w:tcPr>
            <w:tcW w:w="9062" w:type="dxa"/>
          </w:tcPr>
          <w:p w14:paraId="362E0697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4 : Discrimination et action de grève</w:t>
            </w:r>
          </w:p>
          <w:p w14:paraId="362E0698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99" w14:textId="77777777" w:rsidR="00A453F3" w:rsidRPr="00A10D2E" w:rsidRDefault="00A10D2E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Au moment de l'audit, les travailleurs du TC venaient de rentrer de trois mois de grève. Ce mouvement de grève a été déclenché en raison de nombreux problèmes liés aux conditions de travail, comme l'indique la note de grève.</w:t>
            </w:r>
          </w:p>
          <w:p w14:paraId="362E069A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9B" w14:textId="77777777" w:rsidR="00A453F3" w:rsidRDefault="00A10D2E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Par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exemple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:</w:t>
            </w:r>
          </w:p>
          <w:p w14:paraId="362E069C" w14:textId="77777777" w:rsidR="00A453F3" w:rsidRDefault="00A453F3">
            <w:pPr>
              <w:rPr>
                <w:rFonts w:ascii="Arial" w:eastAsia="Arial" w:hAnsi="Arial" w:cs="Arial"/>
                <w:sz w:val="24"/>
                <w:szCs w:val="24"/>
              </w:rPr>
            </w:pPr>
          </w:p>
          <w:p w14:paraId="362E069D" w14:textId="77777777" w:rsidR="00A453F3" w:rsidRPr="00A10D2E" w:rsidRDefault="00A10D2E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Attitude discriminatoire, raciste et xénophobe des travailleurs étrangers à l'égard des travailleurs locaux ;</w:t>
            </w:r>
          </w:p>
          <w:p w14:paraId="362E069E" w14:textId="77777777" w:rsidR="00A453F3" w:rsidRPr="00A10D2E" w:rsidRDefault="00A10D2E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Non-paiement d'environ 140 heures supplémentaires aux travailleurs, correspondant à 28 samedis travaillés et non payés ;</w:t>
            </w:r>
          </w:p>
          <w:p w14:paraId="362E069F" w14:textId="77777777" w:rsidR="00A453F3" w:rsidRPr="00A10D2E" w:rsidRDefault="00A10D2E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Inégalité de traitement du personnel (discrimination) </w:t>
            </w:r>
          </w:p>
          <w:p w14:paraId="362E06A0" w14:textId="77777777" w:rsidR="00A453F3" w:rsidRPr="00A10D2E" w:rsidRDefault="00A10D2E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Absence de fourniture d'EPI en cas de besoin </w:t>
            </w:r>
          </w:p>
          <w:p w14:paraId="362E06A1" w14:textId="77777777" w:rsidR="00A453F3" w:rsidRPr="00A10D2E" w:rsidRDefault="00A10D2E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Le 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TC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 n'a pas versé à l'État toutes les cotisations de sécurité sociale (p. ex. pension) exigées par la loi.</w:t>
            </w:r>
          </w:p>
          <w:p w14:paraId="362E06A2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</w:tc>
      </w:tr>
    </w:tbl>
    <w:p w14:paraId="362E06A4" w14:textId="77777777" w:rsidR="00A453F3" w:rsidRPr="00A10D2E" w:rsidRDefault="00A453F3">
      <w:pPr>
        <w:spacing w:after="0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</w:p>
    <w:p w14:paraId="362E06A5" w14:textId="77777777" w:rsidR="00A453F3" w:rsidRPr="00A10D2E" w:rsidRDefault="00A453F3">
      <w:pPr>
        <w:spacing w:after="0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</w:p>
    <w:p w14:paraId="362E06A6" w14:textId="77777777" w:rsidR="00A453F3" w:rsidRPr="00A10D2E" w:rsidRDefault="00A453F3">
      <w:pPr>
        <w:spacing w:after="0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</w:p>
    <w:tbl>
      <w:tblPr>
        <w:tblStyle w:val="a3"/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A453F3" w:rsidRPr="00A10D2E" w14:paraId="362E06B0" w14:textId="77777777">
        <w:tc>
          <w:tcPr>
            <w:tcW w:w="9062" w:type="dxa"/>
          </w:tcPr>
          <w:p w14:paraId="362E06A7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5 : Discrimination et travail forcé et obligatoire</w:t>
            </w:r>
          </w:p>
          <w:p w14:paraId="362E06A8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 xml:space="preserve">Les entretiens avec les travailleurs ont permis d'identifier les aspects suivants. </w:t>
            </w:r>
          </w:p>
          <w:p w14:paraId="362E06A9" w14:textId="77777777" w:rsidR="00A453F3" w:rsidRDefault="00A10D2E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Les travailleurs effectuent des heures supplémentaires obligatoires, de 16 à 18 heures chaque jour, et si l'un d'entre eux part pour rentrer chez lui, il est sanctionné, par exemple par une 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réduction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 de salaire. L'auditeur a vu de nombreuses sanctions au bureau des ressources humaines pour des personnes qui ne voulaient pas travailler jusqu'à 18 heures. </w:t>
            </w: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Les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travailleurs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sont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donc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contraints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de faire des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heures</w:t>
            </w:r>
            <w:proofErr w:type="spellEnd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supplémentaires</w:t>
            </w:r>
            <w:proofErr w:type="spellEnd"/>
          </w:p>
          <w:p w14:paraId="362E06AA" w14:textId="77777777" w:rsidR="00A453F3" w:rsidRDefault="00A453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  <w:p w14:paraId="362E06AB" w14:textId="77777777" w:rsidR="00A453F3" w:rsidRPr="00A10D2E" w:rsidRDefault="00A10D2E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Les travailleurs ont indiqué qu'il existe une certaine discrimination et des mauvais traitements de la part des travailleurs étrangers à l'égard des travailleurs locaux. Souvent, les travailleurs locaux ne sont pas autorisés à se déplacer librement dans l'usine ou à faire des pauses toilettes, et ils sont menacés par les superviseurs étrangers. </w:t>
            </w:r>
          </w:p>
          <w:p w14:paraId="362E06AC" w14:textId="77777777" w:rsidR="00A453F3" w:rsidRPr="00A10D2E" w:rsidRDefault="00A453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</w:p>
          <w:p w14:paraId="362E06AD" w14:textId="77777777" w:rsidR="00A453F3" w:rsidRPr="00A10D2E" w:rsidRDefault="00A10D2E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Les travailleurs ont également confirmé qu'il arrive que des superviseurs étrangers harcèlent sexuellement les travailleuses en les "touchant à des endroits inappropriés" et en les appelant par des noms déplacés.</w:t>
            </w:r>
          </w:p>
          <w:p w14:paraId="362E06AE" w14:textId="77777777" w:rsidR="00A453F3" w:rsidRPr="00A10D2E" w:rsidRDefault="00A453F3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</w:p>
          <w:p w14:paraId="362E06AF" w14:textId="77777777" w:rsidR="00A453F3" w:rsidRPr="00A10D2E" w:rsidRDefault="00A453F3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</w:p>
        </w:tc>
      </w:tr>
    </w:tbl>
    <w:p w14:paraId="362E06B1" w14:textId="77777777" w:rsidR="00A453F3" w:rsidRPr="00A10D2E" w:rsidRDefault="00A453F3">
      <w:pPr>
        <w:spacing w:after="0"/>
        <w:rPr>
          <w:rFonts w:ascii="Arial" w:eastAsia="Arial" w:hAnsi="Arial" w:cs="Arial"/>
          <w:b/>
          <w:sz w:val="24"/>
          <w:szCs w:val="24"/>
          <w:u w:val="single"/>
          <w:lang w:val="fr-FR"/>
        </w:rPr>
      </w:pPr>
    </w:p>
    <w:p w14:paraId="362E06B2" w14:textId="77777777" w:rsidR="00A453F3" w:rsidRPr="00A10D2E" w:rsidRDefault="00A453F3">
      <w:pPr>
        <w:spacing w:after="0"/>
        <w:rPr>
          <w:rFonts w:ascii="Arial" w:eastAsia="Arial" w:hAnsi="Arial" w:cs="Arial"/>
          <w:sz w:val="24"/>
          <w:szCs w:val="24"/>
          <w:lang w:val="fr-FR"/>
        </w:rPr>
      </w:pPr>
    </w:p>
    <w:p w14:paraId="362E06B3" w14:textId="77777777" w:rsidR="00A453F3" w:rsidRPr="00A10D2E" w:rsidRDefault="00A453F3">
      <w:pPr>
        <w:spacing w:after="0"/>
        <w:rPr>
          <w:rFonts w:ascii="Arial" w:eastAsia="Arial" w:hAnsi="Arial" w:cs="Arial"/>
          <w:sz w:val="24"/>
          <w:szCs w:val="24"/>
          <w:lang w:val="fr-FR"/>
        </w:rPr>
      </w:pPr>
    </w:p>
    <w:tbl>
      <w:tblPr>
        <w:tblStyle w:val="a4"/>
        <w:tblW w:w="906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7"/>
      </w:tblGrid>
      <w:tr w:rsidR="00A453F3" w:rsidRPr="00A10D2E" w14:paraId="362E06BD" w14:textId="77777777">
        <w:tc>
          <w:tcPr>
            <w:tcW w:w="9067" w:type="dxa"/>
          </w:tcPr>
          <w:p w14:paraId="362E06B4" w14:textId="77777777" w:rsidR="00A453F3" w:rsidRPr="00A10D2E" w:rsidRDefault="00A10D2E">
            <w:pPr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</w:pPr>
            <w:r w:rsidRPr="00A10D2E">
              <w:rPr>
                <w:rFonts w:ascii="Arial" w:eastAsia="Arial" w:hAnsi="Arial" w:cs="Arial"/>
                <w:b/>
                <w:sz w:val="24"/>
                <w:szCs w:val="24"/>
                <w:u w:val="single"/>
                <w:lang w:val="fr-FR"/>
              </w:rPr>
              <w:t>Cas 6 : Discrimination et formation</w:t>
            </w:r>
          </w:p>
          <w:p w14:paraId="362E06B5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B6" w14:textId="77777777" w:rsidR="00A453F3" w:rsidRPr="00A10D2E" w:rsidRDefault="00A10D2E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Lors d'un audit dans une scierie, les aspects suivants ont été identifiés :</w:t>
            </w:r>
          </w:p>
          <w:p w14:paraId="362E06B7" w14:textId="77777777" w:rsidR="00A453F3" w:rsidRPr="00A10D2E" w:rsidRDefault="00A453F3">
            <w:pPr>
              <w:jc w:val="both"/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  <w:p w14:paraId="362E06B8" w14:textId="77777777" w:rsidR="00A453F3" w:rsidRPr="00A10D2E" w:rsidRDefault="00A10D2E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Tous les emplois "qualifiés" (travail à la machine) étaient occupés par des hommes et toutes les femmes (à l'exception du personnel de bureau) étaient considérées comme "non qualifiées", avec des salaires inférieurs. </w:t>
            </w:r>
          </w:p>
          <w:p w14:paraId="362E06B9" w14:textId="77777777" w:rsidR="00A453F3" w:rsidRPr="00A10D2E" w:rsidRDefault="00A10D2E">
            <w:pPr>
              <w:numPr>
                <w:ilvl w:val="1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Les travailleuses l'ont confirmé lors des entretiens avec les travailleurs : tous les travailleurs "qualifiés" sont des hommes et le manque d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’opportunités de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 promotion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s pour les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 xml:space="preserve"> femmes, bien que le niveau 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>de “qualification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"</w:t>
            </w:r>
            <w:r w:rsidRPr="00A10D2E">
              <w:rPr>
                <w:rFonts w:ascii="Arial" w:eastAsia="Arial" w:hAnsi="Arial" w:cs="Arial"/>
                <w:sz w:val="24"/>
                <w:szCs w:val="24"/>
                <w:lang w:val="fr-FR"/>
              </w:rPr>
              <w:t xml:space="preserve"> </w:t>
            </w: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requis ne puisse être atteint que par une formation en cours d'emploi.</w:t>
            </w:r>
          </w:p>
          <w:p w14:paraId="362E06BA" w14:textId="77777777" w:rsidR="00A453F3" w:rsidRPr="00A10D2E" w:rsidRDefault="00A453F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9" w:lineRule="auto"/>
              <w:ind w:left="144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</w:p>
          <w:p w14:paraId="362E06BB" w14:textId="77777777" w:rsidR="00A453F3" w:rsidRPr="00A10D2E" w:rsidRDefault="00A10D2E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259" w:lineRule="auto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</w:pPr>
            <w:r w:rsidRPr="00A10D2E">
              <w:rPr>
                <w:rFonts w:ascii="Arial" w:eastAsia="Arial" w:hAnsi="Arial" w:cs="Arial"/>
                <w:color w:val="000000"/>
                <w:sz w:val="24"/>
                <w:szCs w:val="24"/>
                <w:lang w:val="fr-FR"/>
              </w:rPr>
              <w:t>Il a été confirmé que le comité de consultation des travailleurs, qui doit représenter les intérêts des travailleurs, est axé sur les hommes et ne représente pas les intérêts des travailleuses.</w:t>
            </w:r>
          </w:p>
          <w:p w14:paraId="362E06BC" w14:textId="77777777" w:rsidR="00A453F3" w:rsidRPr="00A10D2E" w:rsidRDefault="00A453F3">
            <w:pPr>
              <w:rPr>
                <w:rFonts w:ascii="Arial" w:eastAsia="Arial" w:hAnsi="Arial" w:cs="Arial"/>
                <w:sz w:val="24"/>
                <w:szCs w:val="24"/>
                <w:lang w:val="fr-FR"/>
              </w:rPr>
            </w:pPr>
          </w:p>
        </w:tc>
      </w:tr>
    </w:tbl>
    <w:p w14:paraId="362E06BE" w14:textId="77777777" w:rsidR="00A453F3" w:rsidRPr="00A10D2E" w:rsidRDefault="00A453F3">
      <w:pPr>
        <w:spacing w:after="0"/>
        <w:rPr>
          <w:lang w:val="fr-FR"/>
        </w:rPr>
      </w:pPr>
    </w:p>
    <w:p w14:paraId="362E06BF" w14:textId="77777777" w:rsidR="00A453F3" w:rsidRPr="00A10D2E" w:rsidRDefault="00A453F3">
      <w:pPr>
        <w:rPr>
          <w:lang w:val="fr-FR"/>
        </w:rPr>
      </w:pPr>
    </w:p>
    <w:p w14:paraId="362E06C0" w14:textId="77777777" w:rsidR="00A453F3" w:rsidRPr="00A10D2E" w:rsidRDefault="00A453F3">
      <w:pPr>
        <w:spacing w:after="0"/>
        <w:rPr>
          <w:lang w:val="fr-FR"/>
        </w:rPr>
      </w:pPr>
    </w:p>
    <w:sectPr w:rsidR="00A453F3" w:rsidRPr="00A10D2E">
      <w:headerReference w:type="default" r:id="rId8"/>
      <w:footerReference w:type="default" r:id="rId9"/>
      <w:pgSz w:w="11906" w:h="16838"/>
      <w:pgMar w:top="993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2E06D1" w14:textId="77777777" w:rsidR="00A10D2E" w:rsidRDefault="00A10D2E">
      <w:pPr>
        <w:spacing w:after="0" w:line="240" w:lineRule="auto"/>
      </w:pPr>
      <w:r>
        <w:separator/>
      </w:r>
    </w:p>
  </w:endnote>
  <w:endnote w:type="continuationSeparator" w:id="0">
    <w:p w14:paraId="362E06D3" w14:textId="77777777" w:rsidR="00A10D2E" w:rsidRDefault="00A10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A5E82F2-FF7B-4391-87FB-E7BFDE2049A0}"/>
    <w:embedBold r:id="rId2" w:fontKey="{F7161140-8349-4F25-88FE-EC008EAEE30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  <w:embedRegular r:id="rId3" w:fontKey="{76066BBB-732E-4C90-BC89-319590EB12B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AC74E5AC-3D80-4835-8F64-1C2E07623B16}"/>
    <w:embedItalic r:id="rId5" w:fontKey="{E5ED03FA-94AA-4685-BF2F-94E127ED659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02195F91-FCBD-4D38-86CD-E402B8A3FF0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E06CC" w14:textId="7D3C0675" w:rsidR="00A453F3" w:rsidRDefault="00A10D2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 w:rsidRPr="00A10D2E">
      <w:t>7.3.FSC-CLR-Training_Case-Scenarios_Discrimination_V1-0_ FR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2E06CD" w14:textId="77777777" w:rsidR="00A10D2E" w:rsidRDefault="00A10D2E">
      <w:pPr>
        <w:spacing w:after="0" w:line="240" w:lineRule="auto"/>
      </w:pPr>
      <w:r>
        <w:separator/>
      </w:r>
    </w:p>
  </w:footnote>
  <w:footnote w:type="continuationSeparator" w:id="0">
    <w:p w14:paraId="362E06CF" w14:textId="77777777" w:rsidR="00A10D2E" w:rsidRDefault="00A10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E06C1" w14:textId="77777777" w:rsidR="00A453F3" w:rsidRDefault="00A453F3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</w:pPr>
  </w:p>
  <w:tbl>
    <w:tblPr>
      <w:tblStyle w:val="a5"/>
      <w:tblW w:w="9060" w:type="dxa"/>
      <w:tblLayout w:type="fixed"/>
      <w:tblLook w:val="0600" w:firstRow="0" w:lastRow="0" w:firstColumn="0" w:lastColumn="0" w:noHBand="1" w:noVBand="1"/>
    </w:tblPr>
    <w:tblGrid>
      <w:gridCol w:w="3020"/>
      <w:gridCol w:w="3020"/>
      <w:gridCol w:w="3020"/>
    </w:tblGrid>
    <w:tr w:rsidR="00A453F3" w14:paraId="362E06C5" w14:textId="77777777">
      <w:trPr>
        <w:trHeight w:val="300"/>
      </w:trPr>
      <w:tc>
        <w:tcPr>
          <w:tcW w:w="3020" w:type="dxa"/>
        </w:tcPr>
        <w:p w14:paraId="362E06C2" w14:textId="77777777" w:rsidR="00A453F3" w:rsidRDefault="00A453F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020" w:type="dxa"/>
        </w:tcPr>
        <w:p w14:paraId="362E06C3" w14:textId="77777777" w:rsidR="00A453F3" w:rsidRDefault="00A453F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020" w:type="dxa"/>
        </w:tcPr>
        <w:p w14:paraId="362E06C4" w14:textId="77777777" w:rsidR="00A453F3" w:rsidRDefault="00A453F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362E06C6" w14:textId="77777777" w:rsidR="00A453F3" w:rsidRDefault="00A453F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BA7D91"/>
    <w:multiLevelType w:val="multilevel"/>
    <w:tmpl w:val="EFBA5EF4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14D3F6B"/>
    <w:multiLevelType w:val="multilevel"/>
    <w:tmpl w:val="6F02275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A9000E"/>
    <w:multiLevelType w:val="multilevel"/>
    <w:tmpl w:val="805014E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49766BA1"/>
    <w:multiLevelType w:val="multilevel"/>
    <w:tmpl w:val="BAC233F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6115889">
    <w:abstractNumId w:val="0"/>
  </w:num>
  <w:num w:numId="2" w16cid:durableId="2044403672">
    <w:abstractNumId w:val="3"/>
  </w:num>
  <w:num w:numId="3" w16cid:durableId="1540627219">
    <w:abstractNumId w:val="1"/>
  </w:num>
  <w:num w:numId="4" w16cid:durableId="13120596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3F3"/>
    <w:rsid w:val="000251E0"/>
    <w:rsid w:val="00A10D2E"/>
    <w:rsid w:val="00A45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62E0677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0D9C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B773BB"/>
    <w:pPr>
      <w:ind w:left="720"/>
      <w:contextualSpacing/>
    </w:pPr>
  </w:style>
  <w:style w:type="table" w:styleId="TableGrid">
    <w:name w:val="Table Grid"/>
    <w:basedOn w:val="TableNormal"/>
    <w:uiPriority w:val="39"/>
    <w:rsid w:val="00EC08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C3C0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732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2C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2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32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32C4"/>
    <w:rPr>
      <w:b/>
      <w:bCs/>
      <w:sz w:val="20"/>
      <w:szCs w:val="20"/>
    </w:rPr>
  </w:style>
  <w:style w:type="paragraph" w:styleId="Header">
    <w:name w:val="header"/>
    <w:basedOn w:val="Normal"/>
    <w:uiPriority w:val="99"/>
    <w:unhideWhenUsed/>
    <w:rsid w:val="504B4B9D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504B4B9D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A10D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VvJxYaMS2nuabrKJo+IEgft1uw==">CgMxLjA4AHIhMXhFOXBCamdLdVV2Ukxvd1BCOW9aRmJFR2l6VnBtTnJO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3836</Characters>
  <Application>Microsoft Office Word</Application>
  <DocSecurity>0</DocSecurity>
  <Lines>31</Lines>
  <Paragraphs>8</Paragraphs>
  <ScaleCrop>false</ScaleCrop>
  <Company/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2025-04-15T13:22:00Z</dcterms:created>
  <dcterms:modified xsi:type="dcterms:W3CDTF">2025-06-20T14:57:00Z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MediaServiceImageTags">
    <vt:lpwstr/>
  </property>
  <property fmtid="{D5CDD505-2E9C-101B-9397-08002B2CF9AE}" pid="4" name="Order">
    <vt:r8>1099000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